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61"/>
        <w:tblW w:w="11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7"/>
        <w:gridCol w:w="1807"/>
        <w:gridCol w:w="668"/>
        <w:gridCol w:w="1807"/>
        <w:gridCol w:w="1807"/>
      </w:tblGrid>
      <w:tr w:rsidR="00C61A74" w:rsidRPr="00C61A74" w:rsidTr="00C61A74">
        <w:trPr>
          <w:trHeight w:val="780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IMPRESE CHE PAGANO IN MISURA FISSA</w:t>
            </w:r>
          </w:p>
        </w:tc>
        <w:tc>
          <w:tcPr>
            <w:tcW w:w="2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SEDE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     UL</w:t>
            </w: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Imprese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individuali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iscritte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o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annotate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nella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sezione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special</w:t>
            </w: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piccoli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imprenditori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artigiani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coltivatori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diretti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e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imprenditori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agricoli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 53,00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11,00</w:t>
            </w: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Imprese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individuali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iscritte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nella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sezione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ordinaria</w:t>
            </w:r>
            <w:proofErr w:type="spellEnd"/>
          </w:p>
        </w:tc>
        <w:tc>
          <w:tcPr>
            <w:tcW w:w="2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€    120,00                     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24,00</w:t>
            </w: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Imprese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iscritte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in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sezione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ordinaria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(1)</w:t>
            </w:r>
          </w:p>
        </w:tc>
        <w:tc>
          <w:tcPr>
            <w:tcW w:w="2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120,00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24,00</w:t>
            </w: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Società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tra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avvocati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(2) </w:t>
            </w: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            </w:t>
            </w:r>
          </w:p>
        </w:tc>
        <w:tc>
          <w:tcPr>
            <w:tcW w:w="2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120,00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24,00</w:t>
            </w: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Società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semplici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agricole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iscritte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Sez.Speciale</w:t>
            </w:r>
            <w:proofErr w:type="spellEnd"/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(3)</w:t>
            </w:r>
          </w:p>
        </w:tc>
        <w:tc>
          <w:tcPr>
            <w:tcW w:w="2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  60,00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€    12,00</w:t>
            </w: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UL/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Sede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secondaria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impresa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con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sede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principale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all'estero</w:t>
            </w:r>
            <w:proofErr w:type="spellEnd"/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28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                   €       66,00</w:t>
            </w: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61A74" w:rsidRPr="00C61A74" w:rsidTr="00C61A74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Soggetti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iscritti</w:t>
            </w:r>
            <w:proofErr w:type="spellEnd"/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al REA </w:t>
            </w:r>
            <w:r w:rsidRPr="00C61A7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(4)</w:t>
            </w:r>
          </w:p>
        </w:tc>
        <w:tc>
          <w:tcPr>
            <w:tcW w:w="24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€      18,00   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61A74" w:rsidRPr="00C61A74" w:rsidRDefault="00C61A74" w:rsidP="00C61A7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61A7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----</w:t>
            </w:r>
          </w:p>
        </w:tc>
      </w:tr>
    </w:tbl>
    <w:p w:rsid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entury Gothic" w:hAnsi="Times New Roman" w:cs="Century Gothic"/>
          <w:b/>
          <w:color w:val="000000"/>
          <w:kern w:val="3"/>
          <w:sz w:val="20"/>
          <w:szCs w:val="20"/>
          <w:lang w:val="de-DE" w:eastAsia="ja-JP" w:bidi="fa-IR"/>
        </w:rPr>
      </w:pPr>
      <w:r w:rsidRPr="00C61A74">
        <w:rPr>
          <w:rFonts w:ascii="Times New Roman" w:eastAsia="Century Gothic" w:hAnsi="Times New Roman" w:cs="Century Gothic"/>
          <w:b/>
          <w:color w:val="000000"/>
          <w:kern w:val="3"/>
          <w:sz w:val="20"/>
          <w:szCs w:val="20"/>
          <w:lang w:val="de-DE" w:eastAsia="ja-JP" w:bidi="fa-IR"/>
        </w:rPr>
        <w:t>TABELLA NUOVE ISCRITTE 202</w:t>
      </w:r>
      <w:r w:rsidR="008142CD">
        <w:rPr>
          <w:rFonts w:ascii="Times New Roman" w:eastAsia="Century Gothic" w:hAnsi="Times New Roman" w:cs="Century Gothic"/>
          <w:b/>
          <w:color w:val="000000"/>
          <w:kern w:val="3"/>
          <w:sz w:val="20"/>
          <w:szCs w:val="20"/>
          <w:lang w:val="de-DE" w:eastAsia="ja-JP" w:bidi="fa-IR"/>
        </w:rPr>
        <w:t>1</w:t>
      </w:r>
      <w:bookmarkStart w:id="0" w:name="_GoBack"/>
      <w:bookmarkEnd w:id="0"/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entury Gothic" w:hAnsi="Times New Roman" w:cs="Century Gothic"/>
          <w:b/>
          <w:color w:val="000000"/>
          <w:kern w:val="3"/>
          <w:sz w:val="20"/>
          <w:szCs w:val="20"/>
          <w:lang w:val="de-DE" w:eastAsia="ja-JP" w:bidi="fa-IR"/>
        </w:rPr>
      </w:pPr>
    </w:p>
    <w:p w:rsid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</w:pP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</w:pPr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1 </w:t>
      </w:r>
      <w:r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–</w:t>
      </w:r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IMPRESE IN SEZIONE ORDINARIA: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tutte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le SOCIETA’ DI CAPITALE (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compresi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CONSORZI, e COOPERATIVE,) e le SOCIETA’ DI PERSONE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escluse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le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società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semplici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.</w:t>
      </w: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</w:pPr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2 - SOCIETA’ TRA AVVOCATI: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società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di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cui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al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comma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2, art. 16 del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D.lgs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. n. 96 del 2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febbraio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2001.</w:t>
      </w: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Century Gothic"/>
          <w:color w:val="000000"/>
          <w:kern w:val="3"/>
          <w:sz w:val="24"/>
          <w:szCs w:val="24"/>
          <w:lang w:val="de-DE" w:eastAsia="ja-JP" w:bidi="fa-IR"/>
        </w:rPr>
      </w:pPr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3 </w:t>
      </w:r>
      <w:r w:rsidRPr="00C61A74">
        <w:rPr>
          <w:rFonts w:ascii="Times New Roman" w:eastAsia="Arial, Arial" w:hAnsi="Times New Roman" w:cs="Arial, Arial"/>
          <w:color w:val="000000"/>
          <w:kern w:val="3"/>
          <w:sz w:val="20"/>
          <w:szCs w:val="20"/>
          <w:lang w:val="de-DE" w:eastAsia="ja-JP" w:bidi="fa-IR"/>
        </w:rPr>
        <w:t xml:space="preserve">- </w:t>
      </w:r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SOCIETA’ SEMPLICI AGRICOLE: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società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semplici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iscritte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b/>
          <w:bCs/>
          <w:color w:val="000000"/>
          <w:kern w:val="3"/>
          <w:sz w:val="20"/>
          <w:szCs w:val="20"/>
          <w:u w:val="single"/>
          <w:lang w:val="de-DE" w:eastAsia="ja-JP" w:bidi="fa-IR"/>
        </w:rPr>
        <w:t>anche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nella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sezione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speciale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IMPRESE AGRICOLE.</w:t>
      </w: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</w:pPr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4 - ONLY REA: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soggetti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iscritti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solo al REA (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Repertorio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Economico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Amministrativo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) e non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anche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al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Registro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Imprese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quali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PERSONE FISICHE, ASSOCIAZIONI, FONDAZIONI,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ecc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.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Tali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soggetti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, a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differenza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di tutti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gli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altri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, non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sono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tenuti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al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pagamento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per le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eventuali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unità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locali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oltre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 xml:space="preserve"> la </w:t>
      </w:r>
      <w:proofErr w:type="spellStart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sede</w:t>
      </w:r>
      <w:proofErr w:type="spellEnd"/>
      <w:r w:rsidRPr="00C61A74"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  <w:t>.</w:t>
      </w: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entury Gothic" w:hAnsi="Times New Roman" w:cs="Century Gothic"/>
          <w:color w:val="000000"/>
          <w:kern w:val="3"/>
          <w:sz w:val="20"/>
          <w:szCs w:val="20"/>
          <w:lang w:val="de-DE" w:eastAsia="ja-JP" w:bidi="fa-IR"/>
        </w:rPr>
      </w:pP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entury Gothic" w:hAnsi="Century Gothic" w:cs="Century Gothic"/>
          <w:color w:val="000000"/>
          <w:kern w:val="3"/>
          <w:sz w:val="20"/>
          <w:szCs w:val="20"/>
          <w:lang w:val="de-DE" w:eastAsia="ja-JP" w:bidi="fa-IR"/>
        </w:rPr>
      </w:pPr>
    </w:p>
    <w:p w:rsidR="00C61A74" w:rsidRPr="00C61A74" w:rsidRDefault="00C61A74" w:rsidP="00C61A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entury Gothic" w:hAnsi="Century Gothic" w:cs="Century Gothic"/>
          <w:color w:val="000000"/>
          <w:kern w:val="3"/>
          <w:sz w:val="20"/>
          <w:szCs w:val="20"/>
          <w:lang w:val="de-DE" w:eastAsia="ja-JP" w:bidi="fa-IR"/>
        </w:rPr>
      </w:pPr>
    </w:p>
    <w:p w:rsidR="00D90216" w:rsidRPr="00C61A74" w:rsidRDefault="00D90216">
      <w:pPr>
        <w:rPr>
          <w:lang w:val="de-DE"/>
        </w:rPr>
      </w:pPr>
    </w:p>
    <w:sectPr w:rsidR="00D90216" w:rsidRPr="00C61A74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 Arial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0D"/>
    <w:rsid w:val="0015140D"/>
    <w:rsid w:val="008142CD"/>
    <w:rsid w:val="00C61A74"/>
    <w:rsid w:val="00D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387B"/>
  <w15:chartTrackingRefBased/>
  <w15:docId w15:val="{723B9BFF-91AD-4E72-90B6-8A515D3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Zari</dc:creator>
  <cp:keywords/>
  <dc:description/>
  <cp:lastModifiedBy>Franca Miano</cp:lastModifiedBy>
  <cp:revision>2</cp:revision>
  <dcterms:created xsi:type="dcterms:W3CDTF">2021-02-16T15:28:00Z</dcterms:created>
  <dcterms:modified xsi:type="dcterms:W3CDTF">2021-02-16T15:28:00Z</dcterms:modified>
</cp:coreProperties>
</file>