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5E006" w14:textId="77777777" w:rsidR="00303B4C" w:rsidRDefault="00D11EAA" w:rsidP="00D11EAA">
      <w:pPr>
        <w:spacing w:after="0"/>
        <w:rPr>
          <w:b/>
          <w:bCs/>
          <w:sz w:val="28"/>
          <w:szCs w:val="28"/>
        </w:rPr>
      </w:pPr>
      <w:r>
        <w:rPr>
          <w:b/>
          <w:bCs/>
          <w:noProof/>
          <w:sz w:val="28"/>
          <w:szCs w:val="28"/>
          <w:lang w:eastAsia="it-IT"/>
        </w:rPr>
        <w:drawing>
          <wp:inline distT="0" distB="0" distL="0" distR="0" wp14:anchorId="3A52396A" wp14:editId="7F7171DE">
            <wp:extent cx="2438400" cy="655629"/>
            <wp:effectExtent l="19050" t="0" r="0" b="0"/>
            <wp:docPr id="1" name="Immagine 1" descr="U:\2023\NUOVO LOGHI\LOGO VALIRSANNIO (L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2023\NUOVO LOGHI\LOGO VALIRSANNIO (LC) (1).png"/>
                    <pic:cNvPicPr>
                      <a:picLocks noChangeAspect="1" noChangeArrowheads="1"/>
                    </pic:cNvPicPr>
                  </pic:nvPicPr>
                  <pic:blipFill>
                    <a:blip r:embed="rId7" cstate="print"/>
                    <a:srcRect/>
                    <a:stretch>
                      <a:fillRect/>
                    </a:stretch>
                  </pic:blipFill>
                  <pic:spPr bwMode="auto">
                    <a:xfrm>
                      <a:off x="0" y="0"/>
                      <a:ext cx="2434452" cy="654567"/>
                    </a:xfrm>
                    <a:prstGeom prst="rect">
                      <a:avLst/>
                    </a:prstGeom>
                    <a:noFill/>
                    <a:ln w="9525">
                      <a:noFill/>
                      <a:miter lim="800000"/>
                      <a:headEnd/>
                      <a:tailEnd/>
                    </a:ln>
                  </pic:spPr>
                </pic:pic>
              </a:graphicData>
            </a:graphic>
          </wp:inline>
        </w:drawing>
      </w:r>
    </w:p>
    <w:p w14:paraId="444010E2" w14:textId="77777777" w:rsidR="00E8400B" w:rsidRDefault="00464B73" w:rsidP="00303B4C">
      <w:pPr>
        <w:spacing w:after="0" w:line="240" w:lineRule="auto"/>
        <w:jc w:val="center"/>
        <w:rPr>
          <w:b/>
          <w:bCs/>
          <w:sz w:val="28"/>
          <w:szCs w:val="28"/>
        </w:rPr>
      </w:pPr>
      <w:r w:rsidRPr="00464B73">
        <w:rPr>
          <w:b/>
          <w:bCs/>
          <w:sz w:val="28"/>
          <w:szCs w:val="28"/>
        </w:rPr>
        <w:t>MONITORAGGIO SULL’ATTUAZIONE DELLE MISURE PREVISTE</w:t>
      </w:r>
    </w:p>
    <w:p w14:paraId="68D48B9C" w14:textId="51890E79" w:rsidR="006C6D92" w:rsidRPr="006C6D92" w:rsidRDefault="00464B73" w:rsidP="00303B4C">
      <w:pPr>
        <w:pStyle w:val="Corpotesto"/>
        <w:ind w:left="720" w:right="-25"/>
        <w:jc w:val="center"/>
        <w:rPr>
          <w:rFonts w:asciiTheme="minorHAnsi" w:eastAsiaTheme="minorHAnsi" w:hAnsiTheme="minorHAnsi" w:cstheme="minorBidi"/>
          <w:b/>
          <w:bCs/>
          <w:sz w:val="28"/>
          <w:szCs w:val="28"/>
          <w:lang w:eastAsia="en-US" w:bidi="ar-SA"/>
        </w:rPr>
      </w:pPr>
      <w:r w:rsidRPr="006C6D92">
        <w:rPr>
          <w:rFonts w:asciiTheme="minorHAnsi" w:eastAsiaTheme="minorHAnsi" w:hAnsiTheme="minorHAnsi" w:cstheme="minorBidi"/>
          <w:b/>
          <w:bCs/>
          <w:sz w:val="28"/>
          <w:szCs w:val="28"/>
          <w:lang w:eastAsia="en-US" w:bidi="ar-SA"/>
        </w:rPr>
        <w:t xml:space="preserve">DAL </w:t>
      </w:r>
      <w:r w:rsidR="006C6D92" w:rsidRPr="006C6D92">
        <w:rPr>
          <w:rFonts w:asciiTheme="minorHAnsi" w:eastAsiaTheme="minorHAnsi" w:hAnsiTheme="minorHAnsi" w:cstheme="minorBidi"/>
          <w:b/>
          <w:bCs/>
          <w:sz w:val="28"/>
          <w:szCs w:val="28"/>
          <w:lang w:eastAsia="en-US" w:bidi="ar-SA"/>
        </w:rPr>
        <w:t>PIANO DI PREVENZIONE DELLA CORRUZIONE E DEL PIANO PER LA TRASPARENZA ED INTEGRITÀ</w:t>
      </w:r>
      <w:r w:rsidR="00146C78">
        <w:rPr>
          <w:rFonts w:asciiTheme="minorHAnsi" w:eastAsiaTheme="minorHAnsi" w:hAnsiTheme="minorHAnsi" w:cstheme="minorBidi"/>
          <w:b/>
          <w:bCs/>
          <w:sz w:val="28"/>
          <w:szCs w:val="28"/>
          <w:lang w:eastAsia="en-US" w:bidi="ar-SA"/>
        </w:rPr>
        <w:t xml:space="preserve"> 202</w:t>
      </w:r>
      <w:r w:rsidR="00C77C11">
        <w:rPr>
          <w:rFonts w:asciiTheme="minorHAnsi" w:eastAsiaTheme="minorHAnsi" w:hAnsiTheme="minorHAnsi" w:cstheme="minorBidi"/>
          <w:b/>
          <w:bCs/>
          <w:sz w:val="28"/>
          <w:szCs w:val="28"/>
          <w:lang w:eastAsia="en-US" w:bidi="ar-SA"/>
        </w:rPr>
        <w:t>5</w:t>
      </w:r>
      <w:r w:rsidR="00146C78">
        <w:rPr>
          <w:rFonts w:asciiTheme="minorHAnsi" w:eastAsiaTheme="minorHAnsi" w:hAnsiTheme="minorHAnsi" w:cstheme="minorBidi"/>
          <w:b/>
          <w:bCs/>
          <w:sz w:val="28"/>
          <w:szCs w:val="28"/>
          <w:lang w:eastAsia="en-US" w:bidi="ar-SA"/>
        </w:rPr>
        <w:t>/202</w:t>
      </w:r>
      <w:r w:rsidR="00C77C11">
        <w:rPr>
          <w:rFonts w:asciiTheme="minorHAnsi" w:eastAsiaTheme="minorHAnsi" w:hAnsiTheme="minorHAnsi" w:cstheme="minorBidi"/>
          <w:b/>
          <w:bCs/>
          <w:sz w:val="28"/>
          <w:szCs w:val="28"/>
          <w:lang w:eastAsia="en-US" w:bidi="ar-SA"/>
        </w:rPr>
        <w:t>7</w:t>
      </w:r>
    </w:p>
    <w:p w14:paraId="3CFCD3E3" w14:textId="333C20D2" w:rsidR="00464B73" w:rsidRDefault="00464B73" w:rsidP="00303B4C">
      <w:pPr>
        <w:spacing w:after="0" w:line="240" w:lineRule="auto"/>
        <w:jc w:val="center"/>
        <w:rPr>
          <w:b/>
          <w:bCs/>
          <w:sz w:val="28"/>
          <w:szCs w:val="28"/>
        </w:rPr>
      </w:pPr>
      <w:r>
        <w:rPr>
          <w:b/>
          <w:bCs/>
          <w:sz w:val="28"/>
          <w:szCs w:val="28"/>
        </w:rPr>
        <w:t>1 ° SEMESTRE 202</w:t>
      </w:r>
      <w:r w:rsidR="00C77C11">
        <w:rPr>
          <w:b/>
          <w:bCs/>
          <w:sz w:val="28"/>
          <w:szCs w:val="28"/>
        </w:rPr>
        <w:t>5</w:t>
      </w:r>
    </w:p>
    <w:p w14:paraId="4A597ABD" w14:textId="77777777" w:rsidR="00464B73" w:rsidRPr="009019C6" w:rsidRDefault="00464B73" w:rsidP="00303B4C">
      <w:pPr>
        <w:spacing w:after="0" w:line="276" w:lineRule="auto"/>
        <w:jc w:val="center"/>
        <w:rPr>
          <w:b/>
          <w:bCs/>
          <w:sz w:val="16"/>
          <w:szCs w:val="16"/>
        </w:rPr>
      </w:pPr>
    </w:p>
    <w:p w14:paraId="65C6853E" w14:textId="77777777" w:rsidR="00464B73" w:rsidRDefault="00464B73" w:rsidP="00303B4C">
      <w:pPr>
        <w:spacing w:after="0" w:line="276" w:lineRule="auto"/>
        <w:jc w:val="both"/>
        <w:rPr>
          <w:sz w:val="24"/>
          <w:szCs w:val="24"/>
        </w:rPr>
      </w:pPr>
      <w:r w:rsidRPr="00464B73">
        <w:rPr>
          <w:sz w:val="24"/>
          <w:szCs w:val="24"/>
        </w:rPr>
        <w:t xml:space="preserve">Ai fini della verifica dell’applicazione </w:t>
      </w:r>
      <w:r>
        <w:rPr>
          <w:sz w:val="24"/>
          <w:szCs w:val="24"/>
        </w:rPr>
        <w:t>delle misure della prevenzione della corruzione previste dal PTPC, il Responsabile per la Prevenzione della Corruzione (RPCT) provvede a monitorare l’attuazione delle misure e delle attività di prevenzione.</w:t>
      </w:r>
    </w:p>
    <w:p w14:paraId="0BF27A89" w14:textId="77777777" w:rsidR="00E8400B" w:rsidRPr="009019C6" w:rsidRDefault="00E8400B" w:rsidP="00303B4C">
      <w:pPr>
        <w:shd w:val="clear" w:color="auto" w:fill="FFFFFF"/>
        <w:spacing w:after="0" w:line="276" w:lineRule="auto"/>
        <w:rPr>
          <w:rFonts w:ascii="Calibri" w:eastAsia="Times New Roman" w:hAnsi="Calibri" w:cs="Calibri"/>
          <w:b/>
          <w:bCs/>
          <w:color w:val="444444"/>
          <w:sz w:val="16"/>
          <w:szCs w:val="16"/>
          <w:lang w:eastAsia="it-IT"/>
        </w:rPr>
      </w:pPr>
    </w:p>
    <w:p w14:paraId="70539988" w14:textId="77777777" w:rsidR="00464B73" w:rsidRPr="0020631B" w:rsidRDefault="00464B73"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sidRPr="0020631B">
        <w:rPr>
          <w:rFonts w:ascii="Calibri" w:eastAsia="Times New Roman" w:hAnsi="Calibri" w:cs="Calibri"/>
          <w:b/>
          <w:bCs/>
          <w:i/>
          <w:color w:val="444444"/>
          <w:sz w:val="24"/>
          <w:szCs w:val="24"/>
          <w:u w:val="single"/>
          <w:lang w:eastAsia="it-IT"/>
        </w:rPr>
        <w:t xml:space="preserve">AREA A) – ACQUISIZIONE E </w:t>
      </w:r>
      <w:r w:rsidR="004A7FB4">
        <w:rPr>
          <w:rFonts w:ascii="Calibri" w:eastAsia="Times New Roman" w:hAnsi="Calibri" w:cs="Calibri"/>
          <w:b/>
          <w:bCs/>
          <w:i/>
          <w:color w:val="444444"/>
          <w:sz w:val="24"/>
          <w:szCs w:val="24"/>
          <w:u w:val="single"/>
          <w:lang w:eastAsia="it-IT"/>
        </w:rPr>
        <w:t>GESTIONE</w:t>
      </w:r>
      <w:r w:rsidRPr="0020631B">
        <w:rPr>
          <w:rFonts w:ascii="Calibri" w:eastAsia="Times New Roman" w:hAnsi="Calibri" w:cs="Calibri"/>
          <w:b/>
          <w:bCs/>
          <w:i/>
          <w:color w:val="444444"/>
          <w:sz w:val="24"/>
          <w:szCs w:val="24"/>
          <w:u w:val="single"/>
          <w:lang w:eastAsia="it-IT"/>
        </w:rPr>
        <w:t xml:space="preserve"> DEL PERSONALE</w:t>
      </w:r>
    </w:p>
    <w:p w14:paraId="5235E659" w14:textId="08331B72" w:rsidR="00386679" w:rsidRDefault="00464B73" w:rsidP="00303B4C">
      <w:p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N</w:t>
      </w:r>
      <w:r w:rsidR="00146C78">
        <w:rPr>
          <w:rFonts w:ascii="Calibri" w:eastAsia="Times New Roman" w:hAnsi="Calibri" w:cs="Calibri"/>
          <w:color w:val="444444"/>
          <w:sz w:val="24"/>
          <w:szCs w:val="24"/>
          <w:lang w:eastAsia="it-IT"/>
        </w:rPr>
        <w:t xml:space="preserve">el I semestre dell’anno </w:t>
      </w:r>
      <w:r w:rsidR="00D13729">
        <w:rPr>
          <w:rFonts w:ascii="Calibri" w:eastAsia="Times New Roman" w:hAnsi="Calibri" w:cs="Calibri"/>
          <w:color w:val="444444"/>
          <w:sz w:val="24"/>
          <w:szCs w:val="24"/>
          <w:lang w:eastAsia="it-IT"/>
        </w:rPr>
        <w:t>202</w:t>
      </w:r>
      <w:r w:rsidR="00C77C11">
        <w:rPr>
          <w:rFonts w:ascii="Calibri" w:eastAsia="Times New Roman" w:hAnsi="Calibri" w:cs="Calibri"/>
          <w:color w:val="444444"/>
          <w:sz w:val="24"/>
          <w:szCs w:val="24"/>
          <w:lang w:eastAsia="it-IT"/>
        </w:rPr>
        <w:t>5</w:t>
      </w:r>
      <w:r w:rsidR="007C1405">
        <w:rPr>
          <w:rFonts w:ascii="Calibri" w:eastAsia="Times New Roman" w:hAnsi="Calibri" w:cs="Calibri"/>
          <w:color w:val="444444"/>
          <w:sz w:val="24"/>
          <w:szCs w:val="24"/>
          <w:lang w:eastAsia="it-IT"/>
        </w:rPr>
        <w:t>:</w:t>
      </w:r>
    </w:p>
    <w:p w14:paraId="78D2CC8E" w14:textId="77777777" w:rsidR="00386679" w:rsidRDefault="00464B73" w:rsidP="00303B4C">
      <w:pPr>
        <w:pStyle w:val="Paragrafoelenco"/>
        <w:numPr>
          <w:ilvl w:val="0"/>
          <w:numId w:val="6"/>
        </w:numPr>
        <w:shd w:val="clear" w:color="auto" w:fill="FFFFFF"/>
        <w:spacing w:after="0" w:line="276" w:lineRule="auto"/>
        <w:jc w:val="both"/>
        <w:rPr>
          <w:rFonts w:ascii="Calibri" w:eastAsia="Times New Roman" w:hAnsi="Calibri" w:cs="Calibri"/>
          <w:color w:val="444444"/>
          <w:sz w:val="24"/>
          <w:szCs w:val="24"/>
          <w:lang w:eastAsia="it-IT"/>
        </w:rPr>
      </w:pPr>
      <w:r w:rsidRPr="00386679">
        <w:rPr>
          <w:rFonts w:ascii="Calibri" w:eastAsia="Times New Roman" w:hAnsi="Calibri" w:cs="Calibri"/>
          <w:color w:val="444444"/>
          <w:sz w:val="24"/>
          <w:szCs w:val="24"/>
          <w:lang w:eastAsia="it-IT"/>
        </w:rPr>
        <w:t xml:space="preserve">non </w:t>
      </w:r>
      <w:r w:rsidR="00386679">
        <w:rPr>
          <w:rFonts w:ascii="Calibri" w:eastAsia="Times New Roman" w:hAnsi="Calibri" w:cs="Calibri"/>
          <w:color w:val="444444"/>
          <w:sz w:val="24"/>
          <w:szCs w:val="24"/>
          <w:lang w:eastAsia="it-IT"/>
        </w:rPr>
        <w:t xml:space="preserve">si è </w:t>
      </w:r>
      <w:r w:rsidR="00E8400B" w:rsidRPr="00386679">
        <w:rPr>
          <w:rFonts w:ascii="Calibri" w:eastAsia="Times New Roman" w:hAnsi="Calibri" w:cs="Calibri"/>
          <w:color w:val="444444"/>
          <w:sz w:val="24"/>
          <w:szCs w:val="24"/>
          <w:lang w:eastAsia="it-IT"/>
        </w:rPr>
        <w:t>proceduto</w:t>
      </w:r>
      <w:r w:rsidRPr="00386679">
        <w:rPr>
          <w:rFonts w:ascii="Calibri" w:eastAsia="Times New Roman" w:hAnsi="Calibri" w:cs="Calibri"/>
          <w:color w:val="444444"/>
          <w:sz w:val="24"/>
          <w:szCs w:val="24"/>
          <w:lang w:eastAsia="it-IT"/>
        </w:rPr>
        <w:t xml:space="preserve"> a selezione di personale, né a passaggi di livello per il personale dipendente</w:t>
      </w:r>
      <w:r w:rsidR="00386679">
        <w:rPr>
          <w:rFonts w:ascii="Calibri" w:eastAsia="Times New Roman" w:hAnsi="Calibri" w:cs="Calibri"/>
          <w:color w:val="444444"/>
          <w:sz w:val="24"/>
          <w:szCs w:val="24"/>
          <w:lang w:eastAsia="it-IT"/>
        </w:rPr>
        <w:t>;</w:t>
      </w:r>
    </w:p>
    <w:p w14:paraId="49FE56D3" w14:textId="77777777" w:rsidR="00386679" w:rsidRDefault="00386679" w:rsidP="00303B4C">
      <w:pPr>
        <w:pStyle w:val="Paragrafoelenco"/>
        <w:numPr>
          <w:ilvl w:val="0"/>
          <w:numId w:val="6"/>
        </w:num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n</w:t>
      </w:r>
      <w:r w:rsidR="00F5236B" w:rsidRPr="00386679">
        <w:rPr>
          <w:rFonts w:ascii="Calibri" w:eastAsia="Times New Roman" w:hAnsi="Calibri" w:cs="Calibri"/>
          <w:color w:val="444444"/>
          <w:sz w:val="24"/>
          <w:szCs w:val="24"/>
          <w:lang w:eastAsia="it-IT"/>
        </w:rPr>
        <w:t xml:space="preserve">on è stata rilevata alcuna violazione </w:t>
      </w:r>
      <w:r w:rsidR="007C1405">
        <w:rPr>
          <w:rFonts w:ascii="Calibri" w:eastAsia="Times New Roman" w:hAnsi="Calibri" w:cs="Calibri"/>
          <w:color w:val="444444"/>
          <w:sz w:val="24"/>
          <w:szCs w:val="24"/>
          <w:lang w:eastAsia="it-IT"/>
        </w:rPr>
        <w:t xml:space="preserve">da parte dei dipendenti </w:t>
      </w:r>
      <w:r w:rsidR="00F5236B" w:rsidRPr="00386679">
        <w:rPr>
          <w:rFonts w:ascii="Calibri" w:eastAsia="Times New Roman" w:hAnsi="Calibri" w:cs="Calibri"/>
          <w:color w:val="444444"/>
          <w:sz w:val="24"/>
          <w:szCs w:val="24"/>
          <w:lang w:eastAsia="it-IT"/>
        </w:rPr>
        <w:t>delle disposizioni contenute nel Codice di Comportamento, adottato dall’Azienda</w:t>
      </w:r>
      <w:r w:rsidR="00240360">
        <w:rPr>
          <w:rFonts w:ascii="Calibri" w:eastAsia="Times New Roman" w:hAnsi="Calibri" w:cs="Calibri"/>
          <w:color w:val="444444"/>
          <w:sz w:val="24"/>
          <w:szCs w:val="24"/>
          <w:lang w:eastAsia="it-IT"/>
        </w:rPr>
        <w:t xml:space="preserve"> </w:t>
      </w:r>
      <w:r w:rsidR="002B07E9">
        <w:rPr>
          <w:rFonts w:ascii="Calibri" w:eastAsia="Times New Roman" w:hAnsi="Calibri" w:cs="Calibri"/>
          <w:color w:val="444444"/>
          <w:sz w:val="24"/>
          <w:szCs w:val="24"/>
          <w:lang w:eastAsia="it-IT"/>
        </w:rPr>
        <w:t xml:space="preserve">Speciale </w:t>
      </w:r>
      <w:r w:rsidR="00240360">
        <w:rPr>
          <w:rFonts w:ascii="Calibri" w:eastAsia="Times New Roman" w:hAnsi="Calibri" w:cs="Calibri"/>
          <w:color w:val="444444"/>
          <w:sz w:val="24"/>
          <w:szCs w:val="24"/>
          <w:lang w:eastAsia="it-IT"/>
        </w:rPr>
        <w:t>e approvato con Determinazione del Commissario Straordinario n.2/2021</w:t>
      </w:r>
      <w:r>
        <w:rPr>
          <w:rFonts w:ascii="Calibri" w:eastAsia="Times New Roman" w:hAnsi="Calibri" w:cs="Calibri"/>
          <w:color w:val="444444"/>
          <w:sz w:val="24"/>
          <w:szCs w:val="24"/>
          <w:lang w:eastAsia="it-IT"/>
        </w:rPr>
        <w:t>;</w:t>
      </w:r>
    </w:p>
    <w:p w14:paraId="3D55C494" w14:textId="77777777" w:rsidR="00F5236B" w:rsidRPr="00386679" w:rsidRDefault="00386679" w:rsidP="00303B4C">
      <w:pPr>
        <w:pStyle w:val="Paragrafoelenco"/>
        <w:numPr>
          <w:ilvl w:val="0"/>
          <w:numId w:val="6"/>
        </w:num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non sono stati rilevati o segnalati casi di mancato rispetto della normativa anticorruzione e trasparenza</w:t>
      </w:r>
      <w:r w:rsidRPr="00386679">
        <w:rPr>
          <w:rFonts w:ascii="Calibri" w:eastAsia="Times New Roman" w:hAnsi="Calibri" w:cs="Calibri"/>
          <w:color w:val="444444"/>
          <w:sz w:val="24"/>
          <w:szCs w:val="24"/>
          <w:lang w:eastAsia="it-IT"/>
        </w:rPr>
        <w:t>.</w:t>
      </w:r>
    </w:p>
    <w:p w14:paraId="1E633922" w14:textId="77777777" w:rsidR="00464B73" w:rsidRPr="009019C6" w:rsidRDefault="00464B73" w:rsidP="00303B4C">
      <w:pPr>
        <w:shd w:val="clear" w:color="auto" w:fill="FFFFFF"/>
        <w:spacing w:after="0" w:line="276" w:lineRule="auto"/>
        <w:rPr>
          <w:rFonts w:ascii="Calibri" w:eastAsia="Times New Roman" w:hAnsi="Calibri" w:cs="Calibri"/>
          <w:color w:val="444444"/>
          <w:sz w:val="16"/>
          <w:szCs w:val="16"/>
          <w:lang w:eastAsia="it-IT"/>
        </w:rPr>
      </w:pPr>
    </w:p>
    <w:p w14:paraId="5F939F3F" w14:textId="77777777" w:rsidR="00303B4C" w:rsidRDefault="004A7FB4" w:rsidP="00303B4C">
      <w:pPr>
        <w:shd w:val="clear" w:color="auto" w:fill="FFFFFF"/>
        <w:spacing w:after="0" w:line="240" w:lineRule="auto"/>
        <w:jc w:val="center"/>
        <w:rPr>
          <w:rFonts w:ascii="Calibri" w:eastAsia="Times New Roman" w:hAnsi="Calibri" w:cs="Calibri"/>
          <w:b/>
          <w:bCs/>
          <w:i/>
          <w:color w:val="444444"/>
          <w:sz w:val="24"/>
          <w:szCs w:val="24"/>
          <w:u w:val="single"/>
          <w:lang w:eastAsia="it-IT"/>
        </w:rPr>
      </w:pPr>
      <w:r>
        <w:rPr>
          <w:rFonts w:ascii="Calibri" w:eastAsia="Times New Roman" w:hAnsi="Calibri" w:cs="Calibri"/>
          <w:b/>
          <w:bCs/>
          <w:i/>
          <w:color w:val="444444"/>
          <w:sz w:val="24"/>
          <w:szCs w:val="24"/>
          <w:u w:val="single"/>
          <w:lang w:eastAsia="it-IT"/>
        </w:rPr>
        <w:t>AREA C</w:t>
      </w:r>
      <w:r w:rsidRPr="0020631B">
        <w:rPr>
          <w:rFonts w:ascii="Calibri" w:eastAsia="Times New Roman" w:hAnsi="Calibri" w:cs="Calibri"/>
          <w:b/>
          <w:bCs/>
          <w:i/>
          <w:color w:val="444444"/>
          <w:sz w:val="24"/>
          <w:szCs w:val="24"/>
          <w:u w:val="single"/>
          <w:lang w:eastAsia="it-IT"/>
        </w:rPr>
        <w:t xml:space="preserve">) - PROVVEDIMENTI AMPLIATIVI DELLA SFERA GIURIDICA DEI DESTINATARI CON EFFETTO </w:t>
      </w:r>
    </w:p>
    <w:p w14:paraId="3D51222F" w14:textId="77777777" w:rsidR="004A7FB4" w:rsidRPr="0020631B" w:rsidRDefault="004A7FB4"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sidRPr="0020631B">
        <w:rPr>
          <w:rFonts w:ascii="Calibri" w:eastAsia="Times New Roman" w:hAnsi="Calibri" w:cs="Calibri"/>
          <w:b/>
          <w:bCs/>
          <w:i/>
          <w:color w:val="444444"/>
          <w:sz w:val="24"/>
          <w:szCs w:val="24"/>
          <w:u w:val="single"/>
          <w:lang w:eastAsia="it-IT"/>
        </w:rPr>
        <w:t>ECONOMICO DIRETTO ED IMMEDIATO PER IL DESTINATARIO</w:t>
      </w:r>
    </w:p>
    <w:p w14:paraId="6C9926EF" w14:textId="1526D5CA" w:rsidR="00440B76" w:rsidRDefault="00440B76" w:rsidP="00697C7B">
      <w:pPr>
        <w:tabs>
          <w:tab w:val="left" w:pos="0"/>
        </w:tabs>
        <w:spacing w:after="0" w:line="240" w:lineRule="auto"/>
        <w:ind w:right="133" w:hanging="3"/>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Nel I semestre del 202</w:t>
      </w:r>
      <w:r w:rsidR="00CD7BA7">
        <w:rPr>
          <w:rFonts w:ascii="Calibri" w:eastAsia="Times New Roman" w:hAnsi="Calibri" w:cs="Calibri"/>
          <w:color w:val="444444"/>
          <w:sz w:val="24"/>
          <w:szCs w:val="24"/>
          <w:lang w:eastAsia="it-IT"/>
        </w:rPr>
        <w:t>5</w:t>
      </w:r>
      <w:r>
        <w:rPr>
          <w:rFonts w:ascii="Calibri" w:eastAsia="Times New Roman" w:hAnsi="Calibri" w:cs="Calibri"/>
          <w:color w:val="444444"/>
          <w:sz w:val="24"/>
          <w:szCs w:val="24"/>
          <w:lang w:eastAsia="it-IT"/>
        </w:rPr>
        <w:t xml:space="preserve"> non sono stati emanati avvisi alle imprese per la concessione diretta di contributi/voucher.</w:t>
      </w:r>
    </w:p>
    <w:p w14:paraId="4A779210" w14:textId="77777777" w:rsidR="00440B76" w:rsidRDefault="00440B76" w:rsidP="00697C7B">
      <w:pPr>
        <w:tabs>
          <w:tab w:val="left" w:pos="0"/>
        </w:tabs>
        <w:spacing w:after="0" w:line="240" w:lineRule="auto"/>
        <w:ind w:right="133" w:hanging="3"/>
        <w:jc w:val="both"/>
        <w:rPr>
          <w:rFonts w:ascii="Calibri" w:eastAsia="Times New Roman" w:hAnsi="Calibri" w:cs="Calibri"/>
          <w:color w:val="444444"/>
          <w:sz w:val="24"/>
          <w:szCs w:val="24"/>
          <w:lang w:eastAsia="it-IT"/>
        </w:rPr>
      </w:pPr>
    </w:p>
    <w:p w14:paraId="682B57BC" w14:textId="58D07DDC" w:rsidR="00440B76" w:rsidRDefault="00440B76" w:rsidP="00697C7B">
      <w:pPr>
        <w:tabs>
          <w:tab w:val="left" w:pos="936"/>
          <w:tab w:val="left" w:pos="937"/>
        </w:tabs>
        <w:spacing w:after="0" w:line="276" w:lineRule="auto"/>
        <w:ind w:right="-25"/>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Sono state</w:t>
      </w:r>
      <w:r w:rsidR="00FA4A51">
        <w:rPr>
          <w:rFonts w:ascii="Calibri" w:eastAsia="Times New Roman" w:hAnsi="Calibri" w:cs="Calibri"/>
          <w:color w:val="444444"/>
          <w:sz w:val="24"/>
          <w:szCs w:val="24"/>
          <w:lang w:eastAsia="it-IT"/>
        </w:rPr>
        <w:t>,</w:t>
      </w:r>
      <w:r>
        <w:rPr>
          <w:rFonts w:ascii="Calibri" w:eastAsia="Times New Roman" w:hAnsi="Calibri" w:cs="Calibri"/>
          <w:color w:val="444444"/>
          <w:sz w:val="24"/>
          <w:szCs w:val="24"/>
          <w:lang w:eastAsia="it-IT"/>
        </w:rPr>
        <w:t xml:space="preserve"> invece</w:t>
      </w:r>
      <w:r w:rsidR="00FA4A51">
        <w:rPr>
          <w:rFonts w:ascii="Calibri" w:eastAsia="Times New Roman" w:hAnsi="Calibri" w:cs="Calibri"/>
          <w:color w:val="444444"/>
          <w:sz w:val="24"/>
          <w:szCs w:val="24"/>
          <w:lang w:eastAsia="it-IT"/>
        </w:rPr>
        <w:t>,</w:t>
      </w:r>
      <w:r>
        <w:rPr>
          <w:rFonts w:ascii="Calibri" w:eastAsia="Times New Roman" w:hAnsi="Calibri" w:cs="Calibri"/>
          <w:color w:val="444444"/>
          <w:sz w:val="24"/>
          <w:szCs w:val="24"/>
          <w:lang w:eastAsia="it-IT"/>
        </w:rPr>
        <w:t xml:space="preserve"> organizzate e realizzate le seguenti</w:t>
      </w:r>
      <w:r w:rsidR="004F61A4">
        <w:rPr>
          <w:rFonts w:ascii="Calibri" w:eastAsia="Times New Roman" w:hAnsi="Calibri" w:cs="Calibri"/>
          <w:color w:val="444444"/>
          <w:sz w:val="24"/>
          <w:szCs w:val="24"/>
          <w:lang w:eastAsia="it-IT"/>
        </w:rPr>
        <w:t xml:space="preserve"> attività</w:t>
      </w:r>
      <w:r>
        <w:rPr>
          <w:rFonts w:ascii="Calibri" w:eastAsia="Times New Roman" w:hAnsi="Calibri" w:cs="Calibri"/>
          <w:color w:val="444444"/>
          <w:sz w:val="24"/>
          <w:szCs w:val="24"/>
          <w:lang w:eastAsia="it-IT"/>
        </w:rPr>
        <w:t>:</w:t>
      </w:r>
    </w:p>
    <w:p w14:paraId="0C553EBA" w14:textId="26F2C5AC" w:rsidR="00CD7BA7" w:rsidRDefault="00CD7BA7" w:rsidP="00697C7B">
      <w:pPr>
        <w:pStyle w:val="Paragrafoelenco"/>
        <w:numPr>
          <w:ilvl w:val="0"/>
          <w:numId w:val="7"/>
        </w:numPr>
        <w:tabs>
          <w:tab w:val="left" w:pos="936"/>
          <w:tab w:val="left" w:pos="937"/>
        </w:tabs>
        <w:spacing w:after="0" w:line="276" w:lineRule="auto"/>
        <w:ind w:left="426" w:right="-25"/>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 xml:space="preserve">Vinitaly 6/9 aprile 2025 </w:t>
      </w:r>
      <w:r w:rsidR="004F61A4">
        <w:rPr>
          <w:rFonts w:ascii="Calibri" w:eastAsia="Times New Roman" w:hAnsi="Calibri" w:cs="Calibri"/>
          <w:color w:val="444444"/>
          <w:sz w:val="24"/>
          <w:szCs w:val="24"/>
          <w:lang w:eastAsia="it-IT"/>
        </w:rPr>
        <w:t>–</w:t>
      </w:r>
      <w:r>
        <w:rPr>
          <w:rFonts w:ascii="Calibri" w:eastAsia="Times New Roman" w:hAnsi="Calibri" w:cs="Calibri"/>
          <w:color w:val="444444"/>
          <w:sz w:val="24"/>
          <w:szCs w:val="24"/>
          <w:lang w:eastAsia="it-IT"/>
        </w:rPr>
        <w:t xml:space="preserve"> Verona</w:t>
      </w:r>
    </w:p>
    <w:p w14:paraId="01BDC3DD" w14:textId="4DA0E4C9" w:rsidR="004F61A4" w:rsidRDefault="004F61A4" w:rsidP="00697C7B">
      <w:pPr>
        <w:pStyle w:val="Paragrafoelenco"/>
        <w:numPr>
          <w:ilvl w:val="0"/>
          <w:numId w:val="7"/>
        </w:numPr>
        <w:tabs>
          <w:tab w:val="left" w:pos="936"/>
          <w:tab w:val="left" w:pos="937"/>
        </w:tabs>
        <w:spacing w:after="0" w:line="276" w:lineRule="auto"/>
        <w:ind w:left="426" w:right="-25"/>
        <w:jc w:val="both"/>
        <w:rPr>
          <w:rFonts w:ascii="Calibri" w:eastAsia="Times New Roman" w:hAnsi="Calibri" w:cs="Calibri"/>
          <w:color w:val="444444"/>
          <w:sz w:val="24"/>
          <w:szCs w:val="24"/>
          <w:lang w:eastAsia="it-IT"/>
        </w:rPr>
      </w:pPr>
      <w:r w:rsidRPr="004F61A4">
        <w:rPr>
          <w:rFonts w:ascii="Calibri" w:eastAsia="Times New Roman" w:hAnsi="Calibri" w:cs="Calibri"/>
          <w:color w:val="444444"/>
          <w:sz w:val="24"/>
          <w:szCs w:val="24"/>
          <w:lang w:eastAsia="it-IT"/>
        </w:rPr>
        <w:t>corso di Alta Formazione “La responsabilità da reato ex D.Lgs. n. 231/2001: modelli organizzativi e organismi di vigilanza”, 11 aprile – 26 maggio 2025;</w:t>
      </w:r>
    </w:p>
    <w:p w14:paraId="61D1C506" w14:textId="6B12BB81" w:rsidR="00440B76" w:rsidRDefault="00CD7BA7" w:rsidP="00697C7B">
      <w:pPr>
        <w:pStyle w:val="Paragrafoelenco"/>
        <w:numPr>
          <w:ilvl w:val="0"/>
          <w:numId w:val="7"/>
        </w:numPr>
        <w:tabs>
          <w:tab w:val="left" w:pos="936"/>
          <w:tab w:val="left" w:pos="937"/>
        </w:tabs>
        <w:spacing w:after="0" w:line="276" w:lineRule="auto"/>
        <w:ind w:left="426" w:right="-25"/>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TuttoFood 5/8 maggio 2025 - Milano</w:t>
      </w:r>
    </w:p>
    <w:p w14:paraId="47806F71" w14:textId="0B5E579D" w:rsidR="00440B76" w:rsidRPr="00F10FB5" w:rsidRDefault="00440B76" w:rsidP="00697C7B">
      <w:pPr>
        <w:pStyle w:val="Paragrafoelenco"/>
        <w:numPr>
          <w:ilvl w:val="0"/>
          <w:numId w:val="7"/>
        </w:numPr>
        <w:tabs>
          <w:tab w:val="left" w:pos="936"/>
          <w:tab w:val="left" w:pos="937"/>
        </w:tabs>
        <w:spacing w:after="0" w:line="276" w:lineRule="auto"/>
        <w:ind w:left="426" w:right="-25"/>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 xml:space="preserve">VitignoItalia – </w:t>
      </w:r>
      <w:r w:rsidR="00CD7BA7">
        <w:rPr>
          <w:rFonts w:ascii="Calibri" w:eastAsia="Times New Roman" w:hAnsi="Calibri" w:cs="Calibri"/>
          <w:color w:val="444444"/>
          <w:sz w:val="24"/>
          <w:szCs w:val="24"/>
          <w:lang w:eastAsia="it-IT"/>
        </w:rPr>
        <w:t>11/13 maggio 2025</w:t>
      </w:r>
      <w:r>
        <w:rPr>
          <w:rFonts w:ascii="Calibri" w:eastAsia="Times New Roman" w:hAnsi="Calibri" w:cs="Calibri"/>
          <w:color w:val="444444"/>
          <w:sz w:val="24"/>
          <w:szCs w:val="24"/>
          <w:lang w:eastAsia="it-IT"/>
        </w:rPr>
        <w:t xml:space="preserve"> - Napoli</w:t>
      </w:r>
    </w:p>
    <w:p w14:paraId="24CBCA69" w14:textId="77777777" w:rsidR="0038225B" w:rsidRPr="00286703" w:rsidRDefault="0038225B" w:rsidP="0038225B">
      <w:pPr>
        <w:shd w:val="clear" w:color="auto" w:fill="FFFFFF"/>
        <w:spacing w:after="0" w:line="360" w:lineRule="auto"/>
        <w:jc w:val="both"/>
        <w:rPr>
          <w:rFonts w:ascii="Calibri" w:eastAsia="Times New Roman" w:hAnsi="Calibri" w:cs="Calibri"/>
          <w:b/>
          <w:bCs/>
          <w:i/>
          <w:color w:val="444444"/>
          <w:sz w:val="16"/>
          <w:szCs w:val="16"/>
          <w:u w:val="single"/>
          <w:lang w:eastAsia="it-IT"/>
        </w:rPr>
      </w:pPr>
    </w:p>
    <w:p w14:paraId="3920EB06" w14:textId="77777777" w:rsidR="00464B73" w:rsidRPr="0020631B" w:rsidRDefault="00F5236B" w:rsidP="0038225B">
      <w:pPr>
        <w:shd w:val="clear" w:color="auto" w:fill="FFFFFF"/>
        <w:spacing w:after="0" w:line="360" w:lineRule="auto"/>
        <w:jc w:val="both"/>
        <w:rPr>
          <w:rFonts w:ascii="Calibri" w:eastAsia="Times New Roman" w:hAnsi="Calibri" w:cs="Calibri"/>
          <w:b/>
          <w:bCs/>
          <w:i/>
          <w:color w:val="444444"/>
          <w:sz w:val="24"/>
          <w:szCs w:val="24"/>
          <w:u w:val="single"/>
          <w:lang w:eastAsia="it-IT"/>
        </w:rPr>
      </w:pPr>
      <w:r w:rsidRPr="00286703">
        <w:rPr>
          <w:rFonts w:ascii="Calibri" w:eastAsia="Times New Roman" w:hAnsi="Calibri" w:cs="Calibri"/>
          <w:b/>
          <w:bCs/>
          <w:i/>
          <w:color w:val="444444"/>
          <w:sz w:val="24"/>
          <w:szCs w:val="24"/>
          <w:u w:val="single"/>
          <w:lang w:eastAsia="it-IT"/>
        </w:rPr>
        <w:t>AREA D</w:t>
      </w:r>
      <w:r w:rsidR="00464B73" w:rsidRPr="00286703">
        <w:rPr>
          <w:rFonts w:ascii="Calibri" w:eastAsia="Times New Roman" w:hAnsi="Calibri" w:cs="Calibri"/>
          <w:b/>
          <w:bCs/>
          <w:i/>
          <w:color w:val="444444"/>
          <w:sz w:val="24"/>
          <w:szCs w:val="24"/>
          <w:u w:val="single"/>
          <w:lang w:eastAsia="it-IT"/>
        </w:rPr>
        <w:t>)</w:t>
      </w:r>
      <w:r w:rsidR="007C1405" w:rsidRPr="00286703">
        <w:rPr>
          <w:rFonts w:ascii="Calibri" w:eastAsia="Times New Roman" w:hAnsi="Calibri" w:cs="Calibri"/>
          <w:b/>
          <w:bCs/>
          <w:i/>
          <w:color w:val="444444"/>
          <w:sz w:val="24"/>
          <w:szCs w:val="24"/>
          <w:u w:val="single"/>
          <w:lang w:eastAsia="it-IT"/>
        </w:rPr>
        <w:t xml:space="preserve"> – CONTRATTI</w:t>
      </w:r>
      <w:r w:rsidR="007C1405">
        <w:rPr>
          <w:rFonts w:ascii="Calibri" w:eastAsia="Times New Roman" w:hAnsi="Calibri" w:cs="Calibri"/>
          <w:b/>
          <w:bCs/>
          <w:i/>
          <w:color w:val="444444"/>
          <w:sz w:val="24"/>
          <w:szCs w:val="24"/>
          <w:u w:val="single"/>
          <w:lang w:eastAsia="it-IT"/>
        </w:rPr>
        <w:t xml:space="preserve"> </w:t>
      </w:r>
    </w:p>
    <w:p w14:paraId="3EE50698" w14:textId="6933238A" w:rsidR="00464B73" w:rsidRDefault="00E8400B" w:rsidP="0056539F">
      <w:pPr>
        <w:shd w:val="clear" w:color="auto" w:fill="FFFFFF"/>
        <w:spacing w:after="0" w:line="276" w:lineRule="auto"/>
        <w:jc w:val="both"/>
        <w:rPr>
          <w:rFonts w:ascii="Calibri" w:eastAsia="Times New Roman" w:hAnsi="Calibri" w:cs="Calibri"/>
          <w:color w:val="444444"/>
          <w:sz w:val="24"/>
          <w:szCs w:val="24"/>
          <w:lang w:eastAsia="it-IT"/>
        </w:rPr>
      </w:pPr>
      <w:r w:rsidRPr="00F64D90">
        <w:rPr>
          <w:rFonts w:ascii="Calibri" w:eastAsia="Times New Roman" w:hAnsi="Calibri" w:cs="Calibri"/>
          <w:color w:val="444444"/>
          <w:sz w:val="24"/>
          <w:szCs w:val="24"/>
          <w:lang w:eastAsia="it-IT"/>
        </w:rPr>
        <w:t xml:space="preserve">Per quanto attiene </w:t>
      </w:r>
      <w:r w:rsidR="00464B73" w:rsidRPr="00F64D90">
        <w:rPr>
          <w:rFonts w:ascii="Calibri" w:eastAsia="Times New Roman" w:hAnsi="Calibri" w:cs="Calibri"/>
          <w:color w:val="444444"/>
          <w:sz w:val="24"/>
          <w:szCs w:val="24"/>
          <w:lang w:eastAsia="it-IT"/>
        </w:rPr>
        <w:t xml:space="preserve">i processi inerenti </w:t>
      </w:r>
      <w:r w:rsidRPr="00F64D90">
        <w:rPr>
          <w:rFonts w:ascii="Calibri" w:eastAsia="Times New Roman" w:hAnsi="Calibri" w:cs="Calibri"/>
          <w:color w:val="444444"/>
          <w:sz w:val="24"/>
          <w:szCs w:val="24"/>
          <w:lang w:eastAsia="it-IT"/>
        </w:rPr>
        <w:t>all’area</w:t>
      </w:r>
      <w:r w:rsidR="00464B73" w:rsidRPr="00F64D90">
        <w:rPr>
          <w:rFonts w:ascii="Calibri" w:eastAsia="Times New Roman" w:hAnsi="Calibri" w:cs="Calibri"/>
          <w:color w:val="444444"/>
          <w:sz w:val="24"/>
          <w:szCs w:val="24"/>
          <w:lang w:eastAsia="it-IT"/>
        </w:rPr>
        <w:t xml:space="preserve"> di rischio </w:t>
      </w:r>
      <w:r w:rsidR="009019C6" w:rsidRPr="00F64D90">
        <w:rPr>
          <w:rFonts w:ascii="Calibri" w:eastAsia="Times New Roman" w:hAnsi="Calibri" w:cs="Calibri"/>
          <w:color w:val="444444"/>
          <w:sz w:val="24"/>
          <w:szCs w:val="24"/>
          <w:lang w:eastAsia="it-IT"/>
        </w:rPr>
        <w:t>D</w:t>
      </w:r>
      <w:r w:rsidR="00440B76" w:rsidRPr="00F64D90">
        <w:rPr>
          <w:rFonts w:ascii="Calibri" w:eastAsia="Times New Roman" w:hAnsi="Calibri" w:cs="Calibri"/>
          <w:color w:val="444444"/>
          <w:sz w:val="24"/>
          <w:szCs w:val="24"/>
          <w:lang w:eastAsia="it-IT"/>
        </w:rPr>
        <w:t>, nel I semestre dell’anno 202</w:t>
      </w:r>
      <w:r w:rsidR="00F64D90" w:rsidRPr="00F64D90">
        <w:rPr>
          <w:rFonts w:ascii="Calibri" w:eastAsia="Times New Roman" w:hAnsi="Calibri" w:cs="Calibri"/>
          <w:color w:val="444444"/>
          <w:sz w:val="24"/>
          <w:szCs w:val="24"/>
          <w:lang w:eastAsia="it-IT"/>
        </w:rPr>
        <w:t>5</w:t>
      </w:r>
      <w:r w:rsidR="0056539F" w:rsidRPr="00F64D90">
        <w:rPr>
          <w:rFonts w:ascii="Calibri" w:eastAsia="Times New Roman" w:hAnsi="Calibri" w:cs="Calibri"/>
          <w:color w:val="444444"/>
          <w:sz w:val="24"/>
          <w:szCs w:val="24"/>
          <w:lang w:eastAsia="it-IT"/>
        </w:rPr>
        <w:t>,</w:t>
      </w:r>
      <w:r w:rsidR="00EC4A7A" w:rsidRPr="00F64D90">
        <w:rPr>
          <w:rFonts w:ascii="Calibri" w:eastAsia="Times New Roman" w:hAnsi="Calibri" w:cs="Calibri"/>
          <w:color w:val="444444"/>
          <w:sz w:val="24"/>
          <w:szCs w:val="24"/>
          <w:lang w:eastAsia="it-IT"/>
        </w:rPr>
        <w:t xml:space="preserve"> </w:t>
      </w:r>
      <w:r w:rsidR="00FA4A51" w:rsidRPr="00F64D90">
        <w:rPr>
          <w:rFonts w:ascii="Calibri" w:eastAsia="Times New Roman" w:hAnsi="Calibri" w:cs="Calibri"/>
          <w:color w:val="444444"/>
          <w:sz w:val="24"/>
          <w:szCs w:val="24"/>
          <w:lang w:eastAsia="it-IT"/>
        </w:rPr>
        <w:t xml:space="preserve">si è proceduto ad </w:t>
      </w:r>
      <w:r w:rsidR="00464B73" w:rsidRPr="00F64D90">
        <w:rPr>
          <w:rFonts w:ascii="Calibri" w:eastAsia="Times New Roman" w:hAnsi="Calibri" w:cs="Calibri"/>
          <w:color w:val="444444"/>
          <w:sz w:val="24"/>
          <w:szCs w:val="24"/>
          <w:lang w:eastAsia="it-IT"/>
        </w:rPr>
        <w:t>affid</w:t>
      </w:r>
      <w:r w:rsidR="00FA4A51" w:rsidRPr="00F64D90">
        <w:rPr>
          <w:rFonts w:ascii="Calibri" w:eastAsia="Times New Roman" w:hAnsi="Calibri" w:cs="Calibri"/>
          <w:color w:val="444444"/>
          <w:sz w:val="24"/>
          <w:szCs w:val="24"/>
          <w:lang w:eastAsia="it-IT"/>
        </w:rPr>
        <w:t>amenti</w:t>
      </w:r>
      <w:r w:rsidR="00464B73" w:rsidRPr="00F64D90">
        <w:rPr>
          <w:rFonts w:ascii="Calibri" w:eastAsia="Times New Roman" w:hAnsi="Calibri" w:cs="Calibri"/>
          <w:color w:val="444444"/>
          <w:sz w:val="24"/>
          <w:szCs w:val="24"/>
          <w:lang w:eastAsia="it-IT"/>
        </w:rPr>
        <w:t xml:space="preserve"> supe</w:t>
      </w:r>
      <w:r w:rsidR="002A3A58" w:rsidRPr="00F64D90">
        <w:rPr>
          <w:rFonts w:ascii="Calibri" w:eastAsia="Times New Roman" w:hAnsi="Calibri" w:cs="Calibri"/>
          <w:color w:val="444444"/>
          <w:sz w:val="24"/>
          <w:szCs w:val="24"/>
          <w:lang w:eastAsia="it-IT"/>
        </w:rPr>
        <w:t>riore</w:t>
      </w:r>
      <w:r w:rsidR="007C1405" w:rsidRPr="00F64D90">
        <w:rPr>
          <w:rFonts w:ascii="Calibri" w:eastAsia="Times New Roman" w:hAnsi="Calibri" w:cs="Calibri"/>
          <w:color w:val="444444"/>
          <w:sz w:val="24"/>
          <w:szCs w:val="24"/>
          <w:lang w:eastAsia="it-IT"/>
        </w:rPr>
        <w:t xml:space="preserve"> alla soglia di € 40.00</w:t>
      </w:r>
      <w:r w:rsidR="00A959CD" w:rsidRPr="00F64D90">
        <w:rPr>
          <w:rFonts w:ascii="Calibri" w:eastAsia="Times New Roman" w:hAnsi="Calibri" w:cs="Calibri"/>
          <w:color w:val="444444"/>
          <w:sz w:val="24"/>
          <w:szCs w:val="24"/>
          <w:lang w:eastAsia="it-IT"/>
        </w:rPr>
        <w:t>0</w:t>
      </w:r>
      <w:r w:rsidR="007C1405" w:rsidRPr="00F64D90">
        <w:rPr>
          <w:rFonts w:ascii="Calibri" w:eastAsia="Times New Roman" w:hAnsi="Calibri" w:cs="Calibri"/>
          <w:color w:val="444444"/>
          <w:sz w:val="24"/>
          <w:szCs w:val="24"/>
          <w:lang w:eastAsia="it-IT"/>
        </w:rPr>
        <w:t>,00.</w:t>
      </w:r>
    </w:p>
    <w:p w14:paraId="733ABEA5" w14:textId="77777777" w:rsidR="00BE6254" w:rsidRDefault="00BE6254" w:rsidP="0056539F">
      <w:pPr>
        <w:shd w:val="clear" w:color="auto" w:fill="FFFFFF"/>
        <w:spacing w:after="0" w:line="276" w:lineRule="auto"/>
        <w:jc w:val="both"/>
        <w:rPr>
          <w:rFonts w:ascii="Calibri" w:eastAsia="Times New Roman" w:hAnsi="Calibri" w:cs="Calibri"/>
          <w:color w:val="444444"/>
          <w:sz w:val="24"/>
          <w:szCs w:val="24"/>
          <w:lang w:eastAsia="it-IT"/>
        </w:rPr>
      </w:pPr>
      <w:r w:rsidRPr="009A5216">
        <w:rPr>
          <w:rFonts w:ascii="Calibri" w:eastAsia="Times New Roman" w:hAnsi="Calibri" w:cs="Calibri"/>
          <w:color w:val="444444"/>
          <w:sz w:val="24"/>
          <w:szCs w:val="24"/>
          <w:lang w:eastAsia="it-IT"/>
        </w:rPr>
        <w:t>Valirsannio</w:t>
      </w:r>
      <w:r w:rsidR="004B4C9C" w:rsidRPr="009A5216">
        <w:rPr>
          <w:rFonts w:ascii="Calibri" w:eastAsia="Times New Roman" w:hAnsi="Calibri" w:cs="Calibri"/>
          <w:color w:val="444444"/>
          <w:sz w:val="24"/>
          <w:szCs w:val="24"/>
          <w:lang w:eastAsia="it-IT"/>
        </w:rPr>
        <w:t>,</w:t>
      </w:r>
      <w:r w:rsidRPr="009A5216">
        <w:rPr>
          <w:rFonts w:ascii="Calibri" w:eastAsia="Times New Roman" w:hAnsi="Calibri" w:cs="Calibri"/>
          <w:color w:val="444444"/>
          <w:sz w:val="24"/>
          <w:szCs w:val="24"/>
          <w:lang w:eastAsia="it-IT"/>
        </w:rPr>
        <w:t xml:space="preserve"> per l’acquisizione delle forniture e dei servizi necessari</w:t>
      </w:r>
      <w:r w:rsidR="004B4C9C" w:rsidRPr="009A5216">
        <w:rPr>
          <w:rFonts w:ascii="Calibri" w:eastAsia="Times New Roman" w:hAnsi="Calibri" w:cs="Calibri"/>
          <w:color w:val="444444"/>
          <w:sz w:val="24"/>
          <w:szCs w:val="24"/>
          <w:lang w:eastAsia="it-IT"/>
        </w:rPr>
        <w:t>,</w:t>
      </w:r>
      <w:r w:rsidRPr="009A5216">
        <w:rPr>
          <w:rFonts w:ascii="Calibri" w:eastAsia="Times New Roman" w:hAnsi="Calibri" w:cs="Calibri"/>
          <w:color w:val="444444"/>
          <w:sz w:val="24"/>
          <w:szCs w:val="24"/>
          <w:lang w:eastAsia="it-IT"/>
        </w:rPr>
        <w:t xml:space="preserve"> per la migliore riuscita dell</w:t>
      </w:r>
      <w:r w:rsidR="004B4C9C" w:rsidRPr="009A5216">
        <w:rPr>
          <w:rFonts w:ascii="Calibri" w:eastAsia="Times New Roman" w:hAnsi="Calibri" w:cs="Calibri"/>
          <w:color w:val="444444"/>
          <w:sz w:val="24"/>
          <w:szCs w:val="24"/>
          <w:lang w:eastAsia="it-IT"/>
        </w:rPr>
        <w:t xml:space="preserve">e </w:t>
      </w:r>
      <w:r w:rsidRPr="009A5216">
        <w:rPr>
          <w:rFonts w:ascii="Calibri" w:eastAsia="Times New Roman" w:hAnsi="Calibri" w:cs="Calibri"/>
          <w:color w:val="444444"/>
          <w:sz w:val="24"/>
          <w:szCs w:val="24"/>
          <w:lang w:eastAsia="it-IT"/>
        </w:rPr>
        <w:t>iniziativ</w:t>
      </w:r>
      <w:r w:rsidR="004B4C9C" w:rsidRPr="009A5216">
        <w:rPr>
          <w:rFonts w:ascii="Calibri" w:eastAsia="Times New Roman" w:hAnsi="Calibri" w:cs="Calibri"/>
          <w:color w:val="444444"/>
          <w:sz w:val="24"/>
          <w:szCs w:val="24"/>
          <w:lang w:eastAsia="it-IT"/>
        </w:rPr>
        <w:t>e poste in essere,</w:t>
      </w:r>
      <w:r w:rsidRPr="009A5216">
        <w:rPr>
          <w:rFonts w:ascii="Calibri" w:eastAsia="Times New Roman" w:hAnsi="Calibri" w:cs="Calibri"/>
          <w:color w:val="444444"/>
          <w:sz w:val="24"/>
          <w:szCs w:val="24"/>
          <w:lang w:eastAsia="it-IT"/>
        </w:rPr>
        <w:t xml:space="preserve"> ha proceduto ad espletare tutti gli adempimenti amministrativi</w:t>
      </w:r>
      <w:r w:rsidR="009A5216" w:rsidRPr="009A5216">
        <w:rPr>
          <w:rFonts w:ascii="Calibri" w:eastAsia="Times New Roman" w:hAnsi="Calibri" w:cs="Calibri"/>
          <w:color w:val="444444"/>
          <w:sz w:val="24"/>
          <w:szCs w:val="24"/>
          <w:lang w:eastAsia="it-IT"/>
        </w:rPr>
        <w:t xml:space="preserve"> di cui </w:t>
      </w:r>
      <w:r w:rsidRPr="009A5216">
        <w:rPr>
          <w:rFonts w:ascii="Calibri" w:eastAsia="Times New Roman" w:hAnsi="Calibri" w:cs="Calibri"/>
          <w:color w:val="444444"/>
          <w:sz w:val="24"/>
          <w:szCs w:val="24"/>
          <w:lang w:eastAsia="it-IT"/>
        </w:rPr>
        <w:t>al nuovo Codice dei Contratti pubblici</w:t>
      </w:r>
      <w:r w:rsidR="009A5216" w:rsidRPr="009A5216">
        <w:rPr>
          <w:rFonts w:ascii="Calibri" w:eastAsia="Times New Roman" w:hAnsi="Calibri" w:cs="Calibri"/>
          <w:color w:val="444444"/>
          <w:sz w:val="24"/>
          <w:szCs w:val="24"/>
          <w:lang w:eastAsia="it-IT"/>
        </w:rPr>
        <w:t>,</w:t>
      </w:r>
      <w:r w:rsidRPr="009A5216">
        <w:rPr>
          <w:rFonts w:ascii="Calibri" w:eastAsia="Times New Roman" w:hAnsi="Calibri" w:cs="Calibri"/>
          <w:color w:val="444444"/>
          <w:sz w:val="24"/>
          <w:szCs w:val="24"/>
          <w:lang w:eastAsia="it-IT"/>
        </w:rPr>
        <w:t xml:space="preserve"> emanato con D. Lgs. 36/2023, avvalendosi per l’acquisizione dei servizi della piattaforma del portale Acquisti in Rete della Pubblica Amministrazione</w:t>
      </w:r>
      <w:r w:rsidR="0056539F">
        <w:rPr>
          <w:rFonts w:ascii="Calibri" w:eastAsia="Times New Roman" w:hAnsi="Calibri" w:cs="Calibri"/>
          <w:color w:val="444444"/>
          <w:sz w:val="24"/>
          <w:szCs w:val="24"/>
          <w:lang w:eastAsia="it-IT"/>
        </w:rPr>
        <w:t xml:space="preserve">, verificata </w:t>
      </w:r>
      <w:r w:rsidR="0056539F" w:rsidRPr="0016263A">
        <w:rPr>
          <w:rFonts w:ascii="Calibri" w:eastAsia="Times New Roman" w:hAnsi="Calibri" w:cs="Calibri"/>
          <w:color w:val="444444"/>
          <w:sz w:val="24"/>
          <w:szCs w:val="24"/>
          <w:lang w:eastAsia="it-IT"/>
        </w:rPr>
        <w:t>l’iscrizione</w:t>
      </w:r>
      <w:r w:rsidR="0056539F">
        <w:rPr>
          <w:rFonts w:ascii="Calibri" w:eastAsia="Times New Roman" w:hAnsi="Calibri" w:cs="Calibri"/>
          <w:color w:val="444444"/>
          <w:sz w:val="24"/>
          <w:szCs w:val="24"/>
          <w:lang w:eastAsia="it-IT"/>
        </w:rPr>
        <w:t xml:space="preserve"> della stessa,</w:t>
      </w:r>
      <w:r w:rsidR="0056539F" w:rsidRPr="0016263A">
        <w:rPr>
          <w:rFonts w:ascii="Calibri" w:eastAsia="Times New Roman" w:hAnsi="Calibri" w:cs="Calibri"/>
          <w:color w:val="444444"/>
          <w:sz w:val="24"/>
          <w:szCs w:val="24"/>
          <w:lang w:eastAsia="it-IT"/>
        </w:rPr>
        <w:t xml:space="preserve"> nel Registro delle Piattaforme Certificate tenuto da Anac</w:t>
      </w:r>
      <w:r w:rsidRPr="009A5216">
        <w:rPr>
          <w:rFonts w:ascii="Calibri" w:eastAsia="Times New Roman" w:hAnsi="Calibri" w:cs="Calibri"/>
          <w:color w:val="444444"/>
          <w:sz w:val="24"/>
          <w:szCs w:val="24"/>
          <w:lang w:eastAsia="it-IT"/>
        </w:rPr>
        <w:t>.</w:t>
      </w:r>
    </w:p>
    <w:p w14:paraId="707E6524" w14:textId="77777777" w:rsidR="00286703" w:rsidRDefault="0056539F" w:rsidP="0056539F">
      <w:p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Il DLgs 36/2023</w:t>
      </w:r>
      <w:r w:rsidR="009A5216">
        <w:rPr>
          <w:rFonts w:ascii="Calibri" w:eastAsia="Times New Roman" w:hAnsi="Calibri" w:cs="Calibri"/>
          <w:color w:val="444444"/>
          <w:sz w:val="24"/>
          <w:szCs w:val="24"/>
          <w:lang w:eastAsia="it-IT"/>
        </w:rPr>
        <w:t>, all</w:t>
      </w:r>
      <w:r w:rsidR="009A5216" w:rsidRPr="0016263A">
        <w:rPr>
          <w:rFonts w:ascii="Calibri" w:eastAsia="Times New Roman" w:hAnsi="Calibri" w:cs="Calibri"/>
          <w:color w:val="444444"/>
          <w:sz w:val="24"/>
          <w:szCs w:val="24"/>
          <w:lang w:eastAsia="it-IT"/>
        </w:rPr>
        <w:t>’art.50 c.1 lett.</w:t>
      </w:r>
      <w:r w:rsidR="009A5216">
        <w:rPr>
          <w:rFonts w:ascii="Calibri" w:eastAsia="Times New Roman" w:hAnsi="Calibri" w:cs="Calibri"/>
          <w:color w:val="444444"/>
          <w:sz w:val="24"/>
          <w:szCs w:val="24"/>
          <w:lang w:eastAsia="it-IT"/>
        </w:rPr>
        <w:t xml:space="preserve"> </w:t>
      </w:r>
      <w:r w:rsidR="009A5216" w:rsidRPr="0016263A">
        <w:rPr>
          <w:rFonts w:ascii="Calibri" w:eastAsia="Times New Roman" w:hAnsi="Calibri" w:cs="Calibri"/>
          <w:color w:val="444444"/>
          <w:sz w:val="24"/>
          <w:szCs w:val="24"/>
          <w:lang w:eastAsia="it-IT"/>
        </w:rPr>
        <w:t>b)</w:t>
      </w:r>
      <w:r>
        <w:rPr>
          <w:rFonts w:ascii="Calibri" w:eastAsia="Times New Roman" w:hAnsi="Calibri" w:cs="Calibri"/>
          <w:color w:val="444444"/>
          <w:sz w:val="24"/>
          <w:szCs w:val="24"/>
          <w:lang w:eastAsia="it-IT"/>
        </w:rPr>
        <w:t>,</w:t>
      </w:r>
      <w:r w:rsidR="009A5216" w:rsidRPr="0016263A">
        <w:rPr>
          <w:rFonts w:ascii="Calibri" w:eastAsia="Times New Roman" w:hAnsi="Calibri" w:cs="Calibri"/>
          <w:color w:val="444444"/>
          <w:sz w:val="24"/>
          <w:szCs w:val="24"/>
          <w:lang w:eastAsia="it-IT"/>
        </w:rPr>
        <w:t xml:space="preserve"> prevede</w:t>
      </w:r>
      <w:r>
        <w:rPr>
          <w:rFonts w:ascii="Calibri" w:eastAsia="Times New Roman" w:hAnsi="Calibri" w:cs="Calibri"/>
          <w:color w:val="444444"/>
          <w:sz w:val="24"/>
          <w:szCs w:val="24"/>
          <w:lang w:eastAsia="it-IT"/>
        </w:rPr>
        <w:t>, infatti,</w:t>
      </w:r>
      <w:r w:rsidR="009A5216" w:rsidRPr="0016263A">
        <w:rPr>
          <w:rFonts w:ascii="Calibri" w:eastAsia="Times New Roman" w:hAnsi="Calibri" w:cs="Calibri"/>
          <w:color w:val="444444"/>
          <w:sz w:val="24"/>
          <w:szCs w:val="24"/>
          <w:lang w:eastAsia="it-IT"/>
        </w:rPr>
        <w:t xml:space="preserve"> la modalità d</w:t>
      </w:r>
      <w:r>
        <w:rPr>
          <w:rFonts w:ascii="Calibri" w:eastAsia="Times New Roman" w:hAnsi="Calibri" w:cs="Calibri"/>
          <w:color w:val="444444"/>
          <w:sz w:val="24"/>
          <w:szCs w:val="24"/>
          <w:lang w:eastAsia="it-IT"/>
        </w:rPr>
        <w:t>ell’</w:t>
      </w:r>
      <w:r w:rsidR="009A5216" w:rsidRPr="0016263A">
        <w:rPr>
          <w:rFonts w:ascii="Calibri" w:eastAsia="Times New Roman" w:hAnsi="Calibri" w:cs="Calibri"/>
          <w:color w:val="444444"/>
          <w:sz w:val="24"/>
          <w:szCs w:val="24"/>
          <w:lang w:eastAsia="it-IT"/>
        </w:rPr>
        <w:t xml:space="preserve">affidamento diretto dei servizi e forniture, ivi compresi i servizi di ingegneria e architettura e l’attività di progettazione, di </w:t>
      </w:r>
      <w:r w:rsidR="009A5216" w:rsidRPr="0016263A">
        <w:rPr>
          <w:rFonts w:ascii="Calibri" w:eastAsia="Times New Roman" w:hAnsi="Calibri" w:cs="Calibri"/>
          <w:color w:val="444444"/>
          <w:sz w:val="24"/>
          <w:szCs w:val="24"/>
          <w:lang w:eastAsia="it-IT"/>
        </w:rPr>
        <w:lastRenderedPageBreak/>
        <w:t>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Pr>
          <w:rFonts w:ascii="Calibri" w:eastAsia="Times New Roman" w:hAnsi="Calibri" w:cs="Calibri"/>
          <w:color w:val="444444"/>
          <w:sz w:val="24"/>
          <w:szCs w:val="24"/>
          <w:lang w:eastAsia="it-IT"/>
        </w:rPr>
        <w:t xml:space="preserve">. </w:t>
      </w:r>
    </w:p>
    <w:p w14:paraId="47964659" w14:textId="77777777" w:rsidR="00286703" w:rsidRPr="00286703" w:rsidRDefault="00286703" w:rsidP="00286703">
      <w:pPr>
        <w:autoSpaceDE w:val="0"/>
        <w:autoSpaceDN w:val="0"/>
        <w:adjustRightInd w:val="0"/>
        <w:spacing w:after="0" w:line="276" w:lineRule="auto"/>
        <w:jc w:val="both"/>
        <w:rPr>
          <w:rFonts w:eastAsia="Times New Roman" w:cstheme="minorHAnsi"/>
          <w:color w:val="444444"/>
          <w:sz w:val="24"/>
          <w:szCs w:val="24"/>
          <w:lang w:eastAsia="it-IT"/>
        </w:rPr>
      </w:pPr>
      <w:r w:rsidRPr="00286703">
        <w:rPr>
          <w:rFonts w:eastAsia="Times New Roman" w:cstheme="minorHAnsi"/>
          <w:color w:val="444444"/>
          <w:sz w:val="24"/>
          <w:szCs w:val="24"/>
          <w:lang w:eastAsia="it-IT"/>
        </w:rPr>
        <w:t>Per gli affidamenti diretti di importo inferiore a 5.000 euro e per le fattispecie di cui alla Delibera n. 584 del 2023, in caso di impossibilità o difficoltà di ricorso al MEPA, viene utilizzata l’interfaccia web messa a disposizione dalla Piattaforma PCP dell’Autorità, al fine di consentire l’assolvimento delle funzioni ad essa demandate, ivi compresi gli obblighi in materia di trasparenza (Comunicato del Presidente ANAC del 10 gennaio e del 18.06.2025.</w:t>
      </w:r>
    </w:p>
    <w:p w14:paraId="6B15A80F" w14:textId="77777777" w:rsidR="00286703" w:rsidRPr="00286703" w:rsidRDefault="00286703" w:rsidP="00286703">
      <w:pPr>
        <w:pStyle w:val="Corpotesto"/>
        <w:tabs>
          <w:tab w:val="left" w:pos="426"/>
        </w:tabs>
        <w:spacing w:line="276" w:lineRule="auto"/>
        <w:ind w:right="-2"/>
        <w:rPr>
          <w:rFonts w:asciiTheme="minorHAnsi" w:hAnsiTheme="minorHAnsi" w:cstheme="minorHAnsi"/>
          <w:color w:val="444444"/>
          <w:lang w:bidi="ar-SA"/>
        </w:rPr>
      </w:pPr>
      <w:r w:rsidRPr="00286703">
        <w:rPr>
          <w:rFonts w:asciiTheme="minorHAnsi" w:hAnsiTheme="minorHAnsi" w:cstheme="minorHAnsi"/>
          <w:color w:val="444444"/>
          <w:lang w:bidi="ar-SA"/>
        </w:rPr>
        <w:t>Anche per gli affidamenti in house, si procede ad acquisire il CIG, tramite il MEPA.</w:t>
      </w:r>
    </w:p>
    <w:p w14:paraId="1FD75EB9" w14:textId="77777777" w:rsidR="00286703" w:rsidRPr="00286703" w:rsidRDefault="00286703" w:rsidP="0056539F">
      <w:pPr>
        <w:shd w:val="clear" w:color="auto" w:fill="FFFFFF"/>
        <w:spacing w:after="0" w:line="276" w:lineRule="auto"/>
        <w:jc w:val="both"/>
        <w:rPr>
          <w:rFonts w:ascii="Calibri" w:eastAsia="Times New Roman" w:hAnsi="Calibri" w:cs="Calibri"/>
          <w:color w:val="444444"/>
          <w:sz w:val="16"/>
          <w:szCs w:val="16"/>
          <w:lang w:eastAsia="it-IT"/>
        </w:rPr>
      </w:pPr>
    </w:p>
    <w:p w14:paraId="70B48F06" w14:textId="77777777" w:rsidR="00386B0C" w:rsidRPr="0020631B" w:rsidRDefault="00386B0C" w:rsidP="0056539F">
      <w:pPr>
        <w:shd w:val="clear" w:color="auto" w:fill="FFFFFF"/>
        <w:spacing w:after="0" w:line="276" w:lineRule="auto"/>
        <w:jc w:val="center"/>
        <w:rPr>
          <w:rFonts w:ascii="Calibri" w:eastAsia="Times New Roman" w:hAnsi="Calibri" w:cs="Calibri"/>
          <w:b/>
          <w:bCs/>
          <w:i/>
          <w:color w:val="444444"/>
          <w:sz w:val="24"/>
          <w:szCs w:val="24"/>
          <w:u w:val="single"/>
          <w:lang w:eastAsia="it-IT"/>
        </w:rPr>
      </w:pPr>
      <w:r>
        <w:rPr>
          <w:rFonts w:ascii="Calibri" w:eastAsia="Times New Roman" w:hAnsi="Calibri" w:cs="Calibri"/>
          <w:b/>
          <w:bCs/>
          <w:i/>
          <w:color w:val="444444"/>
          <w:sz w:val="24"/>
          <w:szCs w:val="24"/>
          <w:u w:val="single"/>
          <w:lang w:eastAsia="it-IT"/>
        </w:rPr>
        <w:t>AREA E</w:t>
      </w:r>
      <w:r w:rsidRPr="0020631B">
        <w:rPr>
          <w:rFonts w:ascii="Calibri" w:eastAsia="Times New Roman" w:hAnsi="Calibri" w:cs="Calibri"/>
          <w:b/>
          <w:bCs/>
          <w:i/>
          <w:color w:val="444444"/>
          <w:sz w:val="24"/>
          <w:szCs w:val="24"/>
          <w:u w:val="single"/>
          <w:lang w:eastAsia="it-IT"/>
        </w:rPr>
        <w:t xml:space="preserve">) – </w:t>
      </w:r>
      <w:r>
        <w:rPr>
          <w:rFonts w:ascii="Calibri" w:eastAsia="Times New Roman" w:hAnsi="Calibri" w:cs="Calibri"/>
          <w:b/>
          <w:bCs/>
          <w:i/>
          <w:color w:val="444444"/>
          <w:sz w:val="24"/>
          <w:szCs w:val="24"/>
          <w:u w:val="single"/>
          <w:lang w:eastAsia="it-IT"/>
        </w:rPr>
        <w:t>INCARICHI E NOMINE</w:t>
      </w:r>
    </w:p>
    <w:p w14:paraId="7778E640" w14:textId="6EF63806" w:rsidR="007C1405" w:rsidRDefault="00DD4970" w:rsidP="00DD4970">
      <w:pPr>
        <w:shd w:val="clear" w:color="auto" w:fill="FFFFFF"/>
        <w:spacing w:after="0" w:line="276" w:lineRule="auto"/>
        <w:jc w:val="both"/>
        <w:rPr>
          <w:rFonts w:eastAsia="Times New Roman" w:cstheme="minorHAnsi"/>
          <w:color w:val="444444"/>
          <w:sz w:val="24"/>
          <w:szCs w:val="24"/>
          <w:lang w:eastAsia="it-IT"/>
        </w:rPr>
      </w:pPr>
      <w:r w:rsidRPr="00DD4970">
        <w:rPr>
          <w:rFonts w:eastAsia="Times New Roman" w:cstheme="minorHAnsi"/>
          <w:color w:val="444444"/>
          <w:sz w:val="24"/>
          <w:szCs w:val="24"/>
          <w:lang w:eastAsia="it-IT"/>
        </w:rPr>
        <w:t>Nel I semestre dell’anno 2025, sono stati erogati in soluzione di continuità i servizi relativi alla direzione aziendale ed all'assistenza esterna per gli adempimenti contabili legati alla predisposizione delle buste paga ed alla relativa linea dei dichiarativi dell’Azienda Speciale.</w:t>
      </w:r>
    </w:p>
    <w:p w14:paraId="76D0378F" w14:textId="77777777" w:rsidR="00DD4970" w:rsidRPr="00DD4970" w:rsidRDefault="00DD4970" w:rsidP="00DD4970">
      <w:pPr>
        <w:shd w:val="clear" w:color="auto" w:fill="FFFFFF"/>
        <w:spacing w:after="0" w:line="276" w:lineRule="auto"/>
        <w:jc w:val="both"/>
        <w:rPr>
          <w:rFonts w:eastAsia="Times New Roman" w:cstheme="minorHAnsi"/>
          <w:color w:val="444444"/>
          <w:sz w:val="16"/>
          <w:szCs w:val="16"/>
          <w:lang w:eastAsia="it-IT"/>
        </w:rPr>
      </w:pPr>
    </w:p>
    <w:p w14:paraId="74261F61" w14:textId="77777777" w:rsidR="00F5236B" w:rsidRPr="0020631B" w:rsidRDefault="00F5236B"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Pr>
          <w:rFonts w:ascii="Calibri" w:eastAsia="Times New Roman" w:hAnsi="Calibri" w:cs="Calibri"/>
          <w:b/>
          <w:bCs/>
          <w:i/>
          <w:color w:val="444444"/>
          <w:sz w:val="24"/>
          <w:szCs w:val="24"/>
          <w:u w:val="single"/>
          <w:lang w:eastAsia="it-IT"/>
        </w:rPr>
        <w:t>AREA F</w:t>
      </w:r>
      <w:r w:rsidRPr="0020631B">
        <w:rPr>
          <w:rFonts w:ascii="Calibri" w:eastAsia="Times New Roman" w:hAnsi="Calibri" w:cs="Calibri"/>
          <w:b/>
          <w:bCs/>
          <w:i/>
          <w:color w:val="444444"/>
          <w:sz w:val="24"/>
          <w:szCs w:val="24"/>
          <w:u w:val="single"/>
          <w:lang w:eastAsia="it-IT"/>
        </w:rPr>
        <w:t xml:space="preserve">) – </w:t>
      </w:r>
      <w:r>
        <w:rPr>
          <w:rFonts w:ascii="Calibri" w:eastAsia="Times New Roman" w:hAnsi="Calibri" w:cs="Calibri"/>
          <w:b/>
          <w:bCs/>
          <w:i/>
          <w:color w:val="444444"/>
          <w:sz w:val="24"/>
          <w:szCs w:val="24"/>
          <w:u w:val="single"/>
          <w:lang w:eastAsia="it-IT"/>
        </w:rPr>
        <w:t>GESTIONE DELLE ENTRATE, DELLE SPESE E DEL PATRIMONIO</w:t>
      </w:r>
    </w:p>
    <w:p w14:paraId="758ECF6F" w14:textId="77777777" w:rsidR="00FD439A" w:rsidRPr="00FD439A" w:rsidRDefault="00FD439A" w:rsidP="00303B4C">
      <w:pPr>
        <w:shd w:val="clear" w:color="auto" w:fill="FFFFFF"/>
        <w:spacing w:after="0" w:line="276" w:lineRule="auto"/>
        <w:jc w:val="both"/>
        <w:rPr>
          <w:rFonts w:ascii="Calibri" w:eastAsia="Times New Roman" w:hAnsi="Calibri" w:cs="Calibri"/>
          <w:color w:val="444444"/>
          <w:sz w:val="24"/>
          <w:szCs w:val="24"/>
          <w:lang w:eastAsia="it-IT"/>
        </w:rPr>
      </w:pPr>
      <w:r w:rsidRPr="00FD439A">
        <w:rPr>
          <w:rFonts w:ascii="Calibri" w:eastAsia="Times New Roman" w:hAnsi="Calibri" w:cs="Calibri"/>
          <w:color w:val="444444"/>
          <w:sz w:val="24"/>
          <w:szCs w:val="24"/>
          <w:lang w:eastAsia="it-IT"/>
        </w:rPr>
        <w:t xml:space="preserve">Le entrate e le uscite sono state </w:t>
      </w:r>
      <w:r>
        <w:rPr>
          <w:rFonts w:ascii="Calibri" w:eastAsia="Times New Roman" w:hAnsi="Calibri" w:cs="Calibri"/>
          <w:color w:val="444444"/>
          <w:sz w:val="24"/>
          <w:szCs w:val="24"/>
          <w:lang w:eastAsia="it-IT"/>
        </w:rPr>
        <w:t xml:space="preserve">movimentate attraverso </w:t>
      </w:r>
      <w:r w:rsidR="00A85711" w:rsidRPr="00FD439A">
        <w:rPr>
          <w:rFonts w:ascii="Calibri" w:eastAsia="Times New Roman" w:hAnsi="Calibri" w:cs="Calibri"/>
          <w:color w:val="444444"/>
          <w:sz w:val="24"/>
          <w:szCs w:val="24"/>
          <w:lang w:eastAsia="it-IT"/>
        </w:rPr>
        <w:t>si</w:t>
      </w:r>
      <w:r w:rsidR="00A85711">
        <w:rPr>
          <w:rFonts w:ascii="Calibri" w:eastAsia="Times New Roman" w:hAnsi="Calibri" w:cs="Calibri"/>
          <w:color w:val="444444"/>
          <w:sz w:val="24"/>
          <w:szCs w:val="24"/>
          <w:lang w:eastAsia="it-IT"/>
        </w:rPr>
        <w:t xml:space="preserve">stemi di pagamento tracciabili e con </w:t>
      </w:r>
      <w:r w:rsidR="00A85711" w:rsidRPr="00FD439A">
        <w:rPr>
          <w:rFonts w:ascii="Calibri" w:eastAsia="Times New Roman" w:hAnsi="Calibri" w:cs="Calibri"/>
          <w:color w:val="444444"/>
          <w:sz w:val="24"/>
          <w:szCs w:val="24"/>
          <w:lang w:eastAsia="it-IT"/>
        </w:rPr>
        <w:t>doppia firma su</w:t>
      </w:r>
      <w:r w:rsidR="00A85711">
        <w:rPr>
          <w:rFonts w:ascii="Calibri" w:eastAsia="Times New Roman" w:hAnsi="Calibri" w:cs="Calibri"/>
          <w:color w:val="444444"/>
          <w:sz w:val="24"/>
          <w:szCs w:val="24"/>
          <w:lang w:eastAsia="it-IT"/>
        </w:rPr>
        <w:t>gli ordinativi di incasso/</w:t>
      </w:r>
      <w:r w:rsidR="00A85711" w:rsidRPr="00FD439A">
        <w:rPr>
          <w:rFonts w:ascii="Calibri" w:eastAsia="Times New Roman" w:hAnsi="Calibri" w:cs="Calibri"/>
          <w:color w:val="444444"/>
          <w:sz w:val="24"/>
          <w:szCs w:val="24"/>
          <w:lang w:eastAsia="it-IT"/>
        </w:rPr>
        <w:t>pagamento</w:t>
      </w:r>
      <w:r w:rsidR="00A85711">
        <w:rPr>
          <w:rFonts w:ascii="Calibri" w:eastAsia="Times New Roman" w:hAnsi="Calibri" w:cs="Calibri"/>
          <w:color w:val="444444"/>
          <w:sz w:val="24"/>
          <w:szCs w:val="24"/>
          <w:lang w:eastAsia="it-IT"/>
        </w:rPr>
        <w:t xml:space="preserve">, secondo quanto previsto dal </w:t>
      </w:r>
      <w:r w:rsidRPr="00FD439A">
        <w:rPr>
          <w:rFonts w:ascii="Calibri" w:eastAsia="Times New Roman" w:hAnsi="Calibri" w:cs="Calibri"/>
          <w:color w:val="444444"/>
          <w:sz w:val="24"/>
          <w:szCs w:val="24"/>
          <w:lang w:eastAsia="it-IT"/>
        </w:rPr>
        <w:t xml:space="preserve">Regolamento per la disciplina della gestione patrimoniale e finanziaria (D.P.R. 254/2005). </w:t>
      </w:r>
    </w:p>
    <w:p w14:paraId="02B8D7A1" w14:textId="77777777" w:rsidR="00FD439A" w:rsidRDefault="00FD439A" w:rsidP="00303B4C">
      <w:pPr>
        <w:shd w:val="clear" w:color="auto" w:fill="FFFFFF"/>
        <w:spacing w:after="0" w:line="276" w:lineRule="auto"/>
        <w:jc w:val="both"/>
        <w:rPr>
          <w:rFonts w:ascii="Calibri" w:eastAsia="Times New Roman" w:hAnsi="Calibri" w:cs="Calibri"/>
          <w:color w:val="444444"/>
          <w:sz w:val="24"/>
          <w:szCs w:val="24"/>
          <w:lang w:eastAsia="it-IT"/>
        </w:rPr>
      </w:pPr>
      <w:r w:rsidRPr="00FD439A">
        <w:rPr>
          <w:rFonts w:ascii="Calibri" w:eastAsia="Times New Roman" w:hAnsi="Calibri" w:cs="Calibri"/>
          <w:color w:val="444444"/>
          <w:sz w:val="24"/>
          <w:szCs w:val="24"/>
          <w:lang w:eastAsia="it-IT"/>
        </w:rPr>
        <w:t>Il Collegio dei Revisori dei Conti ha proceduto alle verifiche di cassa periodiche, previste dalla vigente normativa.</w:t>
      </w:r>
    </w:p>
    <w:p w14:paraId="0834EA2C" w14:textId="77777777" w:rsidR="00A85711" w:rsidRPr="00FD439A" w:rsidRDefault="00A85711" w:rsidP="00303B4C">
      <w:p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L’inventario è stato regolarmente aggiornato.</w:t>
      </w:r>
    </w:p>
    <w:p w14:paraId="710853AE" w14:textId="77777777" w:rsidR="00FD439A" w:rsidRPr="009019C6" w:rsidRDefault="00FD439A" w:rsidP="00303B4C">
      <w:pPr>
        <w:shd w:val="clear" w:color="auto" w:fill="FFFFFF"/>
        <w:spacing w:after="0" w:line="276" w:lineRule="auto"/>
        <w:jc w:val="center"/>
        <w:rPr>
          <w:rFonts w:ascii="Calibri" w:eastAsia="Times New Roman" w:hAnsi="Calibri" w:cs="Calibri"/>
          <w:b/>
          <w:bCs/>
          <w:color w:val="444444"/>
          <w:sz w:val="16"/>
          <w:szCs w:val="16"/>
          <w:lang w:eastAsia="it-IT"/>
        </w:rPr>
      </w:pPr>
    </w:p>
    <w:p w14:paraId="677F25CC" w14:textId="77777777" w:rsidR="005C75D3" w:rsidRPr="0020631B" w:rsidRDefault="005C75D3"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sidRPr="0020631B">
        <w:rPr>
          <w:rFonts w:ascii="Calibri" w:eastAsia="Times New Roman" w:hAnsi="Calibri" w:cs="Calibri"/>
          <w:b/>
          <w:bCs/>
          <w:i/>
          <w:color w:val="444444"/>
          <w:sz w:val="24"/>
          <w:szCs w:val="24"/>
          <w:u w:val="single"/>
          <w:lang w:eastAsia="it-IT"/>
        </w:rPr>
        <w:t>FLUSSO INFORMATIVO DA/VERSO IL RESPONSABILE DEL</w:t>
      </w:r>
      <w:r w:rsidR="0020631B" w:rsidRPr="0020631B">
        <w:rPr>
          <w:rFonts w:ascii="Calibri" w:eastAsia="Times New Roman" w:hAnsi="Calibri" w:cs="Calibri"/>
          <w:b/>
          <w:bCs/>
          <w:i/>
          <w:color w:val="444444"/>
          <w:sz w:val="24"/>
          <w:szCs w:val="24"/>
          <w:u w:val="single"/>
          <w:lang w:eastAsia="it-IT"/>
        </w:rPr>
        <w:t>LA PREVENZIONE DELLA CORRUZIONE</w:t>
      </w:r>
    </w:p>
    <w:p w14:paraId="13D9EDE3" w14:textId="72C8E20F" w:rsidR="005C75D3" w:rsidRDefault="00852FD1" w:rsidP="00303B4C">
      <w:p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 xml:space="preserve">Sulla </w:t>
      </w:r>
      <w:r w:rsidR="005C75D3">
        <w:rPr>
          <w:rFonts w:ascii="Calibri" w:eastAsia="Times New Roman" w:hAnsi="Calibri" w:cs="Calibri"/>
          <w:color w:val="444444"/>
          <w:sz w:val="24"/>
          <w:szCs w:val="24"/>
          <w:lang w:eastAsia="it-IT"/>
        </w:rPr>
        <w:t xml:space="preserve">piattaforma informatica </w:t>
      </w:r>
      <w:r w:rsidR="005C75D3">
        <w:rPr>
          <w:rFonts w:asciiTheme="majorHAnsi" w:hAnsiTheme="majorHAnsi"/>
        </w:rPr>
        <w:t xml:space="preserve">gratuita </w:t>
      </w:r>
      <w:r w:rsidR="005C75D3" w:rsidRPr="005C75D3">
        <w:rPr>
          <w:rFonts w:ascii="Calibri" w:eastAsia="Times New Roman" w:hAnsi="Calibri" w:cs="Calibri"/>
          <w:color w:val="444444"/>
          <w:sz w:val="24"/>
          <w:szCs w:val="24"/>
          <w:lang w:eastAsia="it-IT"/>
        </w:rPr>
        <w:t>WhistleblowingPA</w:t>
      </w:r>
      <w:r>
        <w:rPr>
          <w:rFonts w:ascii="Calibri" w:eastAsia="Times New Roman" w:hAnsi="Calibri" w:cs="Calibri"/>
          <w:color w:val="444444"/>
          <w:sz w:val="24"/>
          <w:szCs w:val="24"/>
          <w:lang w:eastAsia="it-IT"/>
        </w:rPr>
        <w:t>, non è</w:t>
      </w:r>
      <w:r w:rsidR="000157DD">
        <w:rPr>
          <w:rFonts w:ascii="Calibri" w:eastAsia="Times New Roman" w:hAnsi="Calibri" w:cs="Calibri"/>
          <w:color w:val="444444"/>
          <w:sz w:val="24"/>
          <w:szCs w:val="24"/>
          <w:lang w:eastAsia="it-IT"/>
        </w:rPr>
        <w:t xml:space="preserve"> pervenuta, nel 1° semestre 2025</w:t>
      </w:r>
      <w:r w:rsidR="00F5236B">
        <w:rPr>
          <w:rFonts w:ascii="Calibri" w:eastAsia="Times New Roman" w:hAnsi="Calibri" w:cs="Calibri"/>
          <w:color w:val="444444"/>
          <w:sz w:val="24"/>
          <w:szCs w:val="24"/>
          <w:lang w:eastAsia="it-IT"/>
        </w:rPr>
        <w:t>,</w:t>
      </w:r>
      <w:r>
        <w:rPr>
          <w:rFonts w:ascii="Calibri" w:eastAsia="Times New Roman" w:hAnsi="Calibri" w:cs="Calibri"/>
          <w:color w:val="444444"/>
          <w:sz w:val="24"/>
          <w:szCs w:val="24"/>
          <w:lang w:eastAsia="it-IT"/>
        </w:rPr>
        <w:t xml:space="preserve"> </w:t>
      </w:r>
      <w:r w:rsidR="00C77C11">
        <w:rPr>
          <w:rFonts w:ascii="Calibri" w:eastAsia="Times New Roman" w:hAnsi="Calibri" w:cs="Calibri"/>
          <w:color w:val="444444"/>
          <w:sz w:val="24"/>
          <w:szCs w:val="24"/>
          <w:lang w:eastAsia="it-IT"/>
        </w:rPr>
        <w:t>alcune segnalazioni</w:t>
      </w:r>
      <w:r w:rsidR="005C75D3" w:rsidRPr="005C75D3">
        <w:rPr>
          <w:rFonts w:ascii="Calibri" w:eastAsia="Times New Roman" w:hAnsi="Calibri" w:cs="Calibri"/>
          <w:color w:val="444444"/>
          <w:sz w:val="24"/>
          <w:szCs w:val="24"/>
          <w:lang w:eastAsia="it-IT"/>
        </w:rPr>
        <w:t xml:space="preserve"> de</w:t>
      </w:r>
      <w:r w:rsidR="005C75D3">
        <w:rPr>
          <w:rFonts w:ascii="Calibri" w:eastAsia="Times New Roman" w:hAnsi="Calibri" w:cs="Calibri"/>
          <w:color w:val="444444"/>
          <w:sz w:val="24"/>
          <w:szCs w:val="24"/>
          <w:lang w:eastAsia="it-IT"/>
        </w:rPr>
        <w:t>i</w:t>
      </w:r>
      <w:r w:rsidR="005C75D3" w:rsidRPr="005C75D3">
        <w:rPr>
          <w:rFonts w:ascii="Calibri" w:eastAsia="Times New Roman" w:hAnsi="Calibri" w:cs="Calibri"/>
          <w:color w:val="444444"/>
          <w:sz w:val="24"/>
          <w:szCs w:val="24"/>
          <w:lang w:eastAsia="it-IT"/>
        </w:rPr>
        <w:t xml:space="preserve"> dipendent</w:t>
      </w:r>
      <w:r w:rsidR="005C75D3">
        <w:rPr>
          <w:rFonts w:ascii="Calibri" w:eastAsia="Times New Roman" w:hAnsi="Calibri" w:cs="Calibri"/>
          <w:color w:val="444444"/>
          <w:sz w:val="24"/>
          <w:szCs w:val="24"/>
          <w:lang w:eastAsia="it-IT"/>
        </w:rPr>
        <w:t>i</w:t>
      </w:r>
      <w:r w:rsidR="005C75D3" w:rsidRPr="005C75D3">
        <w:rPr>
          <w:rFonts w:ascii="Calibri" w:eastAsia="Times New Roman" w:hAnsi="Calibri" w:cs="Calibri"/>
          <w:color w:val="444444"/>
          <w:sz w:val="24"/>
          <w:szCs w:val="24"/>
          <w:lang w:eastAsia="it-IT"/>
        </w:rPr>
        <w:t xml:space="preserve"> relative a</w:t>
      </w:r>
      <w:r w:rsidR="005C75D3">
        <w:rPr>
          <w:rFonts w:ascii="Calibri" w:eastAsia="Times New Roman" w:hAnsi="Calibri" w:cs="Calibri"/>
          <w:color w:val="444444"/>
          <w:sz w:val="24"/>
          <w:szCs w:val="24"/>
          <w:lang w:eastAsia="it-IT"/>
        </w:rPr>
        <w:t>d</w:t>
      </w:r>
      <w:r w:rsidR="005C75D3" w:rsidRPr="005C75D3">
        <w:rPr>
          <w:rFonts w:ascii="Calibri" w:eastAsia="Times New Roman" w:hAnsi="Calibri" w:cs="Calibri"/>
          <w:color w:val="444444"/>
          <w:sz w:val="24"/>
          <w:szCs w:val="24"/>
          <w:lang w:eastAsia="it-IT"/>
        </w:rPr>
        <w:t xml:space="preserve"> eventuali illeciti commessi</w:t>
      </w:r>
      <w:r w:rsidR="005C75D3">
        <w:rPr>
          <w:rFonts w:ascii="Calibri" w:eastAsia="Times New Roman" w:hAnsi="Calibri" w:cs="Calibri"/>
          <w:color w:val="444444"/>
          <w:sz w:val="24"/>
          <w:szCs w:val="24"/>
          <w:lang w:eastAsia="it-IT"/>
        </w:rPr>
        <w:t>.</w:t>
      </w:r>
    </w:p>
    <w:p w14:paraId="2A87CAB9" w14:textId="77777777" w:rsidR="005C75D3" w:rsidRDefault="005C75D3" w:rsidP="00303B4C">
      <w:pPr>
        <w:shd w:val="clear" w:color="auto" w:fill="FFFFFF"/>
        <w:spacing w:after="0" w:line="276" w:lineRule="auto"/>
        <w:jc w:val="both"/>
        <w:rPr>
          <w:rFonts w:ascii="Calibri" w:eastAsia="Times New Roman" w:hAnsi="Calibri" w:cs="Calibri"/>
          <w:color w:val="444444"/>
          <w:sz w:val="24"/>
          <w:szCs w:val="24"/>
          <w:lang w:eastAsia="it-IT"/>
        </w:rPr>
      </w:pPr>
      <w:r>
        <w:rPr>
          <w:rFonts w:ascii="Calibri" w:eastAsia="Times New Roman" w:hAnsi="Calibri" w:cs="Calibri"/>
          <w:color w:val="444444"/>
          <w:sz w:val="24"/>
          <w:szCs w:val="24"/>
          <w:lang w:eastAsia="it-IT"/>
        </w:rPr>
        <w:t>La piattaforma è accessibile dalla Sezione Amministrazione Trasparente di Vali</w:t>
      </w:r>
      <w:r w:rsidR="00FA4A51">
        <w:rPr>
          <w:rFonts w:ascii="Calibri" w:eastAsia="Times New Roman" w:hAnsi="Calibri" w:cs="Calibri"/>
          <w:color w:val="444444"/>
          <w:sz w:val="24"/>
          <w:szCs w:val="24"/>
          <w:lang w:eastAsia="it-IT"/>
        </w:rPr>
        <w:t>r</w:t>
      </w:r>
      <w:r>
        <w:rPr>
          <w:rFonts w:ascii="Calibri" w:eastAsia="Times New Roman" w:hAnsi="Calibri" w:cs="Calibri"/>
          <w:color w:val="444444"/>
          <w:sz w:val="24"/>
          <w:szCs w:val="24"/>
          <w:lang w:eastAsia="it-IT"/>
        </w:rPr>
        <w:t>sannio – Altri Contenuti – Prevenzione della Corruzione.</w:t>
      </w:r>
    </w:p>
    <w:p w14:paraId="3678E9F5" w14:textId="77777777" w:rsidR="005C75D3" w:rsidRPr="009019C6" w:rsidRDefault="005C75D3" w:rsidP="00303B4C">
      <w:pPr>
        <w:shd w:val="clear" w:color="auto" w:fill="FFFFFF"/>
        <w:spacing w:after="0" w:line="276" w:lineRule="auto"/>
        <w:jc w:val="both"/>
        <w:rPr>
          <w:rFonts w:ascii="Calibri" w:eastAsia="Times New Roman" w:hAnsi="Calibri" w:cs="Calibri"/>
          <w:b/>
          <w:bCs/>
          <w:color w:val="444444"/>
          <w:sz w:val="16"/>
          <w:szCs w:val="16"/>
          <w:lang w:eastAsia="it-IT"/>
        </w:rPr>
      </w:pPr>
      <w:bookmarkStart w:id="0" w:name="_TOC_250003"/>
    </w:p>
    <w:p w14:paraId="57B4322C" w14:textId="77777777" w:rsidR="005C75D3" w:rsidRPr="0020631B" w:rsidRDefault="005C75D3"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sidRPr="0020631B">
        <w:rPr>
          <w:rFonts w:ascii="Calibri" w:eastAsia="Times New Roman" w:hAnsi="Calibri" w:cs="Calibri"/>
          <w:b/>
          <w:bCs/>
          <w:i/>
          <w:color w:val="444444"/>
          <w:sz w:val="24"/>
          <w:szCs w:val="24"/>
          <w:u w:val="single"/>
          <w:lang w:eastAsia="it-IT"/>
        </w:rPr>
        <w:t xml:space="preserve">COMUNICAZIONE E </w:t>
      </w:r>
      <w:bookmarkEnd w:id="0"/>
      <w:r w:rsidRPr="0020631B">
        <w:rPr>
          <w:rFonts w:ascii="Calibri" w:eastAsia="Times New Roman" w:hAnsi="Calibri" w:cs="Calibri"/>
          <w:b/>
          <w:bCs/>
          <w:i/>
          <w:color w:val="444444"/>
          <w:sz w:val="24"/>
          <w:szCs w:val="24"/>
          <w:u w:val="single"/>
          <w:lang w:eastAsia="it-IT"/>
        </w:rPr>
        <w:t>FORMAZIONE</w:t>
      </w:r>
    </w:p>
    <w:p w14:paraId="36F5977A" w14:textId="77777777" w:rsidR="005C75D3" w:rsidRDefault="00365836" w:rsidP="00303B4C">
      <w:pPr>
        <w:pStyle w:val="Corpotesto"/>
        <w:spacing w:line="276" w:lineRule="auto"/>
        <w:ind w:right="-25"/>
        <w:jc w:val="both"/>
        <w:rPr>
          <w:rFonts w:ascii="Calibri" w:hAnsi="Calibri" w:cs="Calibri"/>
          <w:color w:val="444444"/>
          <w:lang w:bidi="ar-SA"/>
        </w:rPr>
      </w:pPr>
      <w:r>
        <w:rPr>
          <w:rFonts w:ascii="Calibri" w:hAnsi="Calibri" w:cs="Calibri"/>
          <w:color w:val="444444"/>
          <w:lang w:bidi="ar-SA"/>
        </w:rPr>
        <w:t>A</w:t>
      </w:r>
      <w:r w:rsidR="005C75D3" w:rsidRPr="005C75D3">
        <w:rPr>
          <w:rFonts w:ascii="Calibri" w:hAnsi="Calibri" w:cs="Calibri"/>
          <w:color w:val="444444"/>
          <w:lang w:bidi="ar-SA"/>
        </w:rPr>
        <w:t>l fine di dar</w:t>
      </w:r>
      <w:r>
        <w:rPr>
          <w:rFonts w:ascii="Calibri" w:hAnsi="Calibri" w:cs="Calibri"/>
          <w:color w:val="444444"/>
          <w:lang w:bidi="ar-SA"/>
        </w:rPr>
        <w:t>e</w:t>
      </w:r>
      <w:r w:rsidR="005C75D3" w:rsidRPr="005C75D3">
        <w:rPr>
          <w:rFonts w:ascii="Calibri" w:hAnsi="Calibri" w:cs="Calibri"/>
          <w:color w:val="444444"/>
          <w:lang w:bidi="ar-SA"/>
        </w:rPr>
        <w:t xml:space="preserve"> efficace attuazione </w:t>
      </w:r>
      <w:r>
        <w:rPr>
          <w:rFonts w:ascii="Calibri" w:hAnsi="Calibri" w:cs="Calibri"/>
          <w:color w:val="444444"/>
          <w:lang w:bidi="ar-SA"/>
        </w:rPr>
        <w:t xml:space="preserve">al PTPC </w:t>
      </w:r>
      <w:r w:rsidR="005C75D3">
        <w:rPr>
          <w:rFonts w:ascii="Calibri" w:hAnsi="Calibri" w:cs="Calibri"/>
          <w:color w:val="444444"/>
          <w:lang w:bidi="ar-SA"/>
        </w:rPr>
        <w:t xml:space="preserve">e per </w:t>
      </w:r>
      <w:r w:rsidR="005C75D3" w:rsidRPr="005C75D3">
        <w:rPr>
          <w:rFonts w:ascii="Calibri" w:hAnsi="Calibri" w:cs="Calibri"/>
          <w:color w:val="444444"/>
          <w:lang w:bidi="ar-SA"/>
        </w:rPr>
        <w:t xml:space="preserve">assicurarne la diffusione sia all’interno </w:t>
      </w:r>
      <w:r>
        <w:rPr>
          <w:rFonts w:ascii="Calibri" w:hAnsi="Calibri" w:cs="Calibri"/>
          <w:color w:val="444444"/>
          <w:lang w:bidi="ar-SA"/>
        </w:rPr>
        <w:t>che</w:t>
      </w:r>
      <w:r w:rsidR="005C75D3" w:rsidRPr="005C75D3">
        <w:rPr>
          <w:rFonts w:ascii="Calibri" w:hAnsi="Calibri" w:cs="Calibri"/>
          <w:color w:val="444444"/>
          <w:lang w:bidi="ar-SA"/>
        </w:rPr>
        <w:t xml:space="preserve"> all’esterno dell’</w:t>
      </w:r>
      <w:r w:rsidR="00146C78">
        <w:rPr>
          <w:rFonts w:ascii="Calibri" w:hAnsi="Calibri" w:cs="Calibri"/>
          <w:color w:val="444444"/>
          <w:lang w:bidi="ar-SA"/>
        </w:rPr>
        <w:t>Azienda</w:t>
      </w:r>
      <w:r w:rsidR="005C75D3">
        <w:rPr>
          <w:rFonts w:ascii="Calibri" w:hAnsi="Calibri" w:cs="Calibri"/>
          <w:color w:val="444444"/>
          <w:lang w:bidi="ar-SA"/>
        </w:rPr>
        <w:t>, si è proceduto a:</w:t>
      </w:r>
    </w:p>
    <w:p w14:paraId="06C106D4" w14:textId="77777777" w:rsidR="005C75D3" w:rsidRDefault="005C75D3" w:rsidP="00303B4C">
      <w:pPr>
        <w:pStyle w:val="Corpotesto"/>
        <w:numPr>
          <w:ilvl w:val="0"/>
          <w:numId w:val="3"/>
        </w:numPr>
        <w:spacing w:line="276" w:lineRule="auto"/>
        <w:ind w:right="-25"/>
        <w:jc w:val="both"/>
        <w:rPr>
          <w:rFonts w:ascii="Calibri" w:hAnsi="Calibri" w:cs="Calibri"/>
          <w:color w:val="444444"/>
          <w:lang w:bidi="ar-SA"/>
        </w:rPr>
      </w:pPr>
      <w:r w:rsidRPr="005C75D3">
        <w:rPr>
          <w:rFonts w:ascii="Calibri" w:hAnsi="Calibri" w:cs="Calibri"/>
          <w:color w:val="444444"/>
          <w:lang w:bidi="ar-SA"/>
        </w:rPr>
        <w:t>In</w:t>
      </w:r>
      <w:r w:rsidR="008D6674">
        <w:rPr>
          <w:rFonts w:ascii="Calibri" w:hAnsi="Calibri" w:cs="Calibri"/>
          <w:color w:val="444444"/>
          <w:lang w:bidi="ar-SA"/>
        </w:rPr>
        <w:t>formare</w:t>
      </w:r>
      <w:r w:rsidR="00EE3B99">
        <w:rPr>
          <w:rFonts w:ascii="Calibri" w:hAnsi="Calibri" w:cs="Calibri"/>
          <w:color w:val="444444"/>
          <w:lang w:bidi="ar-SA"/>
        </w:rPr>
        <w:t xml:space="preserve">, con apposita comunicazione, </w:t>
      </w:r>
      <w:r w:rsidR="008D6674">
        <w:rPr>
          <w:rFonts w:ascii="Calibri" w:hAnsi="Calibri" w:cs="Calibri"/>
          <w:color w:val="444444"/>
          <w:lang w:bidi="ar-SA"/>
        </w:rPr>
        <w:t>i</w:t>
      </w:r>
      <w:r w:rsidRPr="005C75D3">
        <w:rPr>
          <w:rFonts w:ascii="Calibri" w:hAnsi="Calibri" w:cs="Calibri"/>
          <w:color w:val="444444"/>
          <w:lang w:bidi="ar-SA"/>
        </w:rPr>
        <w:t>l personale dipendente</w:t>
      </w:r>
      <w:r w:rsidR="00EE3B99">
        <w:rPr>
          <w:rFonts w:ascii="Calibri" w:hAnsi="Calibri" w:cs="Calibri"/>
          <w:color w:val="444444"/>
          <w:lang w:bidi="ar-SA"/>
        </w:rPr>
        <w:t xml:space="preserve"> circa l’</w:t>
      </w:r>
      <w:r w:rsidRPr="005C75D3">
        <w:rPr>
          <w:rFonts w:ascii="Calibri" w:hAnsi="Calibri" w:cs="Calibri"/>
          <w:color w:val="444444"/>
          <w:lang w:bidi="ar-SA"/>
        </w:rPr>
        <w:t xml:space="preserve">adozione del Piano </w:t>
      </w:r>
      <w:r w:rsidR="00146C78">
        <w:rPr>
          <w:rFonts w:ascii="Calibri" w:hAnsi="Calibri" w:cs="Calibri"/>
          <w:color w:val="444444"/>
          <w:lang w:bidi="ar-SA"/>
        </w:rPr>
        <w:t xml:space="preserve">Triennale </w:t>
      </w:r>
      <w:r w:rsidRPr="005C75D3">
        <w:rPr>
          <w:rFonts w:ascii="Calibri" w:hAnsi="Calibri" w:cs="Calibri"/>
          <w:color w:val="444444"/>
          <w:lang w:bidi="ar-SA"/>
        </w:rPr>
        <w:t>di Prevenzione della Corruzione e del Piano per la Trasparenza ed Integrità</w:t>
      </w:r>
      <w:r>
        <w:rPr>
          <w:rFonts w:ascii="Calibri" w:hAnsi="Calibri" w:cs="Calibri"/>
          <w:color w:val="444444"/>
          <w:lang w:bidi="ar-SA"/>
        </w:rPr>
        <w:t>;</w:t>
      </w:r>
    </w:p>
    <w:p w14:paraId="362FAEE2" w14:textId="77777777" w:rsidR="005C75D3" w:rsidRDefault="005C75D3" w:rsidP="00303B4C">
      <w:pPr>
        <w:pStyle w:val="Corpotesto"/>
        <w:numPr>
          <w:ilvl w:val="0"/>
          <w:numId w:val="3"/>
        </w:numPr>
        <w:spacing w:line="276" w:lineRule="auto"/>
        <w:ind w:right="-25"/>
        <w:jc w:val="both"/>
        <w:rPr>
          <w:rFonts w:ascii="Calibri" w:hAnsi="Calibri" w:cs="Calibri"/>
          <w:color w:val="444444"/>
          <w:lang w:bidi="ar-SA"/>
        </w:rPr>
      </w:pPr>
      <w:r>
        <w:rPr>
          <w:rFonts w:ascii="Calibri" w:hAnsi="Calibri" w:cs="Calibri"/>
          <w:color w:val="444444"/>
          <w:lang w:bidi="ar-SA"/>
        </w:rPr>
        <w:t xml:space="preserve">Pubblicare </w:t>
      </w:r>
      <w:r w:rsidR="00365836">
        <w:rPr>
          <w:rFonts w:ascii="Calibri" w:hAnsi="Calibri" w:cs="Calibri"/>
          <w:color w:val="444444"/>
          <w:lang w:bidi="ar-SA"/>
        </w:rPr>
        <w:t>il Piano nella sezione Amministrazione Trasparente di Vali</w:t>
      </w:r>
      <w:r w:rsidR="00FA4A51">
        <w:rPr>
          <w:rFonts w:ascii="Calibri" w:hAnsi="Calibri" w:cs="Calibri"/>
          <w:color w:val="444444"/>
          <w:lang w:bidi="ar-SA"/>
        </w:rPr>
        <w:t>r</w:t>
      </w:r>
      <w:r w:rsidR="00365836">
        <w:rPr>
          <w:rFonts w:ascii="Calibri" w:hAnsi="Calibri" w:cs="Calibri"/>
          <w:color w:val="444444"/>
          <w:lang w:bidi="ar-SA"/>
        </w:rPr>
        <w:t>sannio</w:t>
      </w:r>
    </w:p>
    <w:p w14:paraId="5E54F2F6" w14:textId="77777777" w:rsidR="00C57F4D" w:rsidRDefault="00365836" w:rsidP="00303B4C">
      <w:pPr>
        <w:pStyle w:val="Corpotesto"/>
        <w:spacing w:line="276" w:lineRule="auto"/>
        <w:ind w:right="-25"/>
        <w:jc w:val="both"/>
        <w:rPr>
          <w:rFonts w:ascii="Calibri" w:hAnsi="Calibri" w:cs="Calibri"/>
          <w:color w:val="444444"/>
          <w:lang w:bidi="ar-SA"/>
        </w:rPr>
      </w:pPr>
      <w:r w:rsidRPr="00365836">
        <w:rPr>
          <w:rFonts w:ascii="Calibri" w:hAnsi="Calibri" w:cs="Calibri"/>
          <w:color w:val="444444"/>
          <w:lang w:bidi="ar-SA"/>
        </w:rPr>
        <w:t>Per quanto riguarda l’attività formativa relativa alle tematiche previste in materia dalle disposizioni di legge, il personale dipendente partecip</w:t>
      </w:r>
      <w:r w:rsidR="00F60D58">
        <w:rPr>
          <w:rFonts w:ascii="Calibri" w:hAnsi="Calibri" w:cs="Calibri"/>
          <w:color w:val="444444"/>
          <w:lang w:bidi="ar-SA"/>
        </w:rPr>
        <w:t xml:space="preserve">erà </w:t>
      </w:r>
      <w:r w:rsidRPr="00365836">
        <w:rPr>
          <w:rFonts w:ascii="Calibri" w:hAnsi="Calibri" w:cs="Calibri"/>
          <w:color w:val="444444"/>
          <w:lang w:bidi="ar-SA"/>
        </w:rPr>
        <w:t>a seminari di formazione</w:t>
      </w:r>
      <w:r w:rsidR="00146C78">
        <w:rPr>
          <w:rFonts w:ascii="Calibri" w:hAnsi="Calibri" w:cs="Calibri"/>
          <w:color w:val="444444"/>
          <w:lang w:bidi="ar-SA"/>
        </w:rPr>
        <w:t xml:space="preserve">, in accordo con la Camera di Commercio </w:t>
      </w:r>
      <w:r w:rsidR="00D277E0">
        <w:rPr>
          <w:rFonts w:ascii="Calibri" w:hAnsi="Calibri" w:cs="Calibri"/>
          <w:color w:val="444444"/>
          <w:lang w:bidi="ar-SA"/>
        </w:rPr>
        <w:t>Irpinia Sannio</w:t>
      </w:r>
      <w:r w:rsidR="00146C78">
        <w:rPr>
          <w:rFonts w:ascii="Calibri" w:hAnsi="Calibri" w:cs="Calibri"/>
          <w:color w:val="444444"/>
          <w:lang w:bidi="ar-SA"/>
        </w:rPr>
        <w:t>.</w:t>
      </w:r>
    </w:p>
    <w:p w14:paraId="7BF99F8E" w14:textId="77777777" w:rsidR="00146C78" w:rsidRPr="009019C6" w:rsidRDefault="00146C78" w:rsidP="00303B4C">
      <w:pPr>
        <w:pStyle w:val="Corpotesto"/>
        <w:spacing w:line="276" w:lineRule="auto"/>
        <w:ind w:right="-25"/>
        <w:jc w:val="both"/>
        <w:rPr>
          <w:rFonts w:ascii="Calibri" w:hAnsi="Calibri" w:cs="Calibri"/>
          <w:color w:val="444444"/>
          <w:sz w:val="16"/>
          <w:szCs w:val="16"/>
          <w:lang w:bidi="ar-SA"/>
        </w:rPr>
      </w:pPr>
    </w:p>
    <w:p w14:paraId="5A1EE52C" w14:textId="77777777" w:rsidR="006E115C" w:rsidRPr="0020631B" w:rsidRDefault="006E115C"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sidRPr="0020631B">
        <w:rPr>
          <w:rFonts w:ascii="Calibri" w:eastAsia="Times New Roman" w:hAnsi="Calibri" w:cs="Calibri"/>
          <w:b/>
          <w:bCs/>
          <w:i/>
          <w:color w:val="444444"/>
          <w:sz w:val="24"/>
          <w:szCs w:val="24"/>
          <w:u w:val="single"/>
          <w:lang w:eastAsia="it-IT"/>
        </w:rPr>
        <w:t>PIANO PER LA TRASPARENZA E L’INTEGRITÀ</w:t>
      </w:r>
    </w:p>
    <w:p w14:paraId="6E4ABBD9" w14:textId="26301C72" w:rsidR="006E115C" w:rsidRDefault="006E115C" w:rsidP="00303B4C">
      <w:pPr>
        <w:pStyle w:val="Corpotesto"/>
        <w:spacing w:line="276" w:lineRule="auto"/>
        <w:ind w:right="-25"/>
        <w:jc w:val="both"/>
        <w:rPr>
          <w:rFonts w:ascii="Calibri" w:hAnsi="Calibri" w:cs="Calibri"/>
          <w:color w:val="444444"/>
          <w:lang w:bidi="ar-SA"/>
        </w:rPr>
      </w:pPr>
      <w:r w:rsidRPr="006E115C">
        <w:rPr>
          <w:rFonts w:ascii="Calibri" w:hAnsi="Calibri" w:cs="Calibri"/>
          <w:color w:val="444444"/>
          <w:lang w:bidi="ar-SA"/>
        </w:rPr>
        <w:t xml:space="preserve">Ai sensi del </w:t>
      </w:r>
      <w:r w:rsidR="000157DD" w:rsidRPr="006E115C">
        <w:rPr>
          <w:rFonts w:ascii="Calibri" w:hAnsi="Calibri" w:cs="Calibri"/>
          <w:color w:val="444444"/>
          <w:lang w:bidi="ar-SA"/>
        </w:rPr>
        <w:t>D.lgs.</w:t>
      </w:r>
      <w:bookmarkStart w:id="1" w:name="_GoBack"/>
      <w:bookmarkEnd w:id="1"/>
      <w:r w:rsidRPr="006E115C">
        <w:rPr>
          <w:rFonts w:ascii="Calibri" w:hAnsi="Calibri" w:cs="Calibri"/>
          <w:color w:val="444444"/>
          <w:lang w:bidi="ar-SA"/>
        </w:rPr>
        <w:t xml:space="preserve"> 33/2013, </w:t>
      </w:r>
      <w:r w:rsidR="00D11EAA">
        <w:rPr>
          <w:rFonts w:ascii="Calibri" w:hAnsi="Calibri" w:cs="Calibri"/>
          <w:color w:val="444444"/>
          <w:lang w:bidi="ar-SA"/>
        </w:rPr>
        <w:t xml:space="preserve">nella </w:t>
      </w:r>
      <w:r w:rsidRPr="006E115C">
        <w:rPr>
          <w:rFonts w:ascii="Calibri" w:hAnsi="Calibri" w:cs="Calibri"/>
          <w:color w:val="444444"/>
          <w:lang w:bidi="ar-SA"/>
        </w:rPr>
        <w:t>sezione “Amministrazione trasparente”</w:t>
      </w:r>
      <w:r w:rsidR="00D11EAA">
        <w:rPr>
          <w:rFonts w:ascii="Calibri" w:hAnsi="Calibri" w:cs="Calibri"/>
          <w:color w:val="444444"/>
          <w:lang w:bidi="ar-SA"/>
        </w:rPr>
        <w:t xml:space="preserve"> dell’Azienda Speciale si provvede a </w:t>
      </w:r>
      <w:r>
        <w:rPr>
          <w:rFonts w:ascii="Calibri" w:hAnsi="Calibri" w:cs="Calibri"/>
          <w:color w:val="444444"/>
          <w:lang w:bidi="ar-SA"/>
        </w:rPr>
        <w:t>pubblica</w:t>
      </w:r>
      <w:r w:rsidR="00D11EAA">
        <w:rPr>
          <w:rFonts w:ascii="Calibri" w:hAnsi="Calibri" w:cs="Calibri"/>
          <w:color w:val="444444"/>
          <w:lang w:bidi="ar-SA"/>
        </w:rPr>
        <w:t>re</w:t>
      </w:r>
      <w:r>
        <w:rPr>
          <w:rFonts w:ascii="Calibri" w:hAnsi="Calibri" w:cs="Calibri"/>
          <w:color w:val="444444"/>
          <w:lang w:bidi="ar-SA"/>
        </w:rPr>
        <w:t xml:space="preserve"> </w:t>
      </w:r>
      <w:r w:rsidRPr="006E115C">
        <w:rPr>
          <w:rFonts w:ascii="Calibri" w:hAnsi="Calibri" w:cs="Calibri"/>
          <w:color w:val="444444"/>
          <w:lang w:bidi="ar-SA"/>
        </w:rPr>
        <w:t xml:space="preserve">le informazioni obbligatorie per legge e applicabili, nell’intento di favorirne la diffusione, la trasparenza e l’accesso civico da parte dei cittadini nel rispetto dei principi di buon </w:t>
      </w:r>
      <w:r w:rsidRPr="006E115C">
        <w:rPr>
          <w:rFonts w:ascii="Calibri" w:hAnsi="Calibri" w:cs="Calibri"/>
          <w:color w:val="444444"/>
          <w:lang w:bidi="ar-SA"/>
        </w:rPr>
        <w:lastRenderedPageBreak/>
        <w:t>andamento ed imparzialità dell’attività</w:t>
      </w:r>
      <w:r>
        <w:rPr>
          <w:rFonts w:ascii="Calibri" w:hAnsi="Calibri" w:cs="Calibri"/>
          <w:color w:val="444444"/>
          <w:lang w:bidi="ar-SA"/>
        </w:rPr>
        <w:t>.</w:t>
      </w:r>
    </w:p>
    <w:p w14:paraId="44155F21" w14:textId="77777777" w:rsidR="006C6D92" w:rsidRPr="009019C6" w:rsidRDefault="006C6D92" w:rsidP="00303B4C">
      <w:pPr>
        <w:shd w:val="clear" w:color="auto" w:fill="FFFFFF"/>
        <w:spacing w:after="0" w:line="276" w:lineRule="auto"/>
        <w:jc w:val="center"/>
        <w:rPr>
          <w:rFonts w:ascii="Calibri" w:eastAsia="Times New Roman" w:hAnsi="Calibri" w:cs="Calibri"/>
          <w:b/>
          <w:bCs/>
          <w:color w:val="444444"/>
          <w:sz w:val="16"/>
          <w:szCs w:val="16"/>
          <w:lang w:eastAsia="it-IT"/>
        </w:rPr>
      </w:pPr>
      <w:bookmarkStart w:id="2" w:name="_TOC_250001"/>
    </w:p>
    <w:p w14:paraId="3250E572" w14:textId="77777777" w:rsidR="003B421F" w:rsidRPr="0020631B" w:rsidRDefault="00C57F4D" w:rsidP="00303B4C">
      <w:pPr>
        <w:shd w:val="clear" w:color="auto" w:fill="FFFFFF"/>
        <w:spacing w:after="0" w:line="360" w:lineRule="auto"/>
        <w:jc w:val="center"/>
        <w:rPr>
          <w:rFonts w:ascii="Calibri" w:eastAsia="Times New Roman" w:hAnsi="Calibri" w:cs="Calibri"/>
          <w:b/>
          <w:bCs/>
          <w:i/>
          <w:color w:val="444444"/>
          <w:sz w:val="24"/>
          <w:szCs w:val="24"/>
          <w:u w:val="single"/>
          <w:lang w:eastAsia="it-IT"/>
        </w:rPr>
      </w:pPr>
      <w:r w:rsidRPr="0020631B">
        <w:rPr>
          <w:rFonts w:ascii="Calibri" w:eastAsia="Times New Roman" w:hAnsi="Calibri" w:cs="Calibri"/>
          <w:b/>
          <w:bCs/>
          <w:i/>
          <w:color w:val="444444"/>
          <w:sz w:val="24"/>
          <w:szCs w:val="24"/>
          <w:u w:val="single"/>
          <w:lang w:eastAsia="it-IT"/>
        </w:rPr>
        <w:t>AZIONE REALIZZATE IN RELAZIONE AL PTPCT</w:t>
      </w:r>
      <w:bookmarkEnd w:id="2"/>
    </w:p>
    <w:p w14:paraId="647F1F34" w14:textId="77777777" w:rsidR="006C6D92" w:rsidRDefault="003B421F" w:rsidP="00303B4C">
      <w:pPr>
        <w:pStyle w:val="Corpotesto"/>
        <w:spacing w:line="276" w:lineRule="auto"/>
        <w:ind w:right="-25"/>
        <w:jc w:val="both"/>
        <w:rPr>
          <w:rFonts w:ascii="Calibri" w:hAnsi="Calibri" w:cs="Calibri"/>
          <w:color w:val="444444"/>
          <w:lang w:bidi="ar-SA"/>
        </w:rPr>
      </w:pPr>
      <w:r w:rsidRPr="003B421F">
        <w:rPr>
          <w:rFonts w:ascii="Calibri" w:hAnsi="Calibri" w:cs="Calibri"/>
          <w:color w:val="444444"/>
          <w:lang w:bidi="ar-SA"/>
        </w:rPr>
        <w:t>In relazione alla pianificazione delle attività necessarie per rendere operativo il Piano di Prevenzione della Corruzione e il Piano di Trasparenza ed Integrità,</w:t>
      </w:r>
      <w:r>
        <w:rPr>
          <w:rFonts w:ascii="Calibri" w:hAnsi="Calibri" w:cs="Calibri"/>
          <w:color w:val="444444"/>
          <w:lang w:bidi="ar-SA"/>
        </w:rPr>
        <w:t xml:space="preserve"> ad oggi s</w:t>
      </w:r>
      <w:r w:rsidR="006C6D92">
        <w:rPr>
          <w:rFonts w:ascii="Calibri" w:hAnsi="Calibri" w:cs="Calibri"/>
          <w:color w:val="444444"/>
          <w:lang w:bidi="ar-SA"/>
        </w:rPr>
        <w:t xml:space="preserve">i è provveduto a: </w:t>
      </w:r>
    </w:p>
    <w:p w14:paraId="7BDD0818" w14:textId="77777777" w:rsidR="006C6D92" w:rsidRDefault="006C6D92" w:rsidP="00303B4C">
      <w:pPr>
        <w:pStyle w:val="Corpotesto"/>
        <w:numPr>
          <w:ilvl w:val="0"/>
          <w:numId w:val="5"/>
        </w:numPr>
        <w:spacing w:line="276" w:lineRule="auto"/>
        <w:ind w:right="-25"/>
        <w:jc w:val="both"/>
        <w:rPr>
          <w:rFonts w:ascii="Calibri" w:hAnsi="Calibri" w:cs="Calibri"/>
          <w:color w:val="444444"/>
          <w:lang w:bidi="ar-SA"/>
        </w:rPr>
      </w:pPr>
      <w:r w:rsidRPr="003B421F">
        <w:rPr>
          <w:rFonts w:ascii="Calibri" w:hAnsi="Calibri" w:cs="Calibri"/>
          <w:color w:val="444444"/>
          <w:lang w:bidi="ar-SA"/>
        </w:rPr>
        <w:t>Approva</w:t>
      </w:r>
      <w:r>
        <w:rPr>
          <w:rFonts w:ascii="Calibri" w:hAnsi="Calibri" w:cs="Calibri"/>
          <w:color w:val="444444"/>
          <w:lang w:bidi="ar-SA"/>
        </w:rPr>
        <w:t xml:space="preserve">re il </w:t>
      </w:r>
      <w:r w:rsidRPr="003B421F">
        <w:rPr>
          <w:rFonts w:ascii="Calibri" w:hAnsi="Calibri" w:cs="Calibri"/>
          <w:color w:val="444444"/>
          <w:lang w:bidi="ar-SA"/>
        </w:rPr>
        <w:t>Piano di Prevenzione della Corruzione e del Piano per la Trasparenza ed Integrità</w:t>
      </w:r>
      <w:r>
        <w:rPr>
          <w:rFonts w:ascii="Calibri" w:hAnsi="Calibri" w:cs="Calibri"/>
          <w:color w:val="444444"/>
          <w:lang w:bidi="ar-SA"/>
        </w:rPr>
        <w:t xml:space="preserve"> e pubblicarlo nella Sezione Amministrazione Trasparente di Vali</w:t>
      </w:r>
      <w:r w:rsidR="00FA4A51">
        <w:rPr>
          <w:rFonts w:ascii="Calibri" w:hAnsi="Calibri" w:cs="Calibri"/>
          <w:color w:val="444444"/>
          <w:lang w:bidi="ar-SA"/>
        </w:rPr>
        <w:t>r</w:t>
      </w:r>
      <w:r>
        <w:rPr>
          <w:rFonts w:ascii="Calibri" w:hAnsi="Calibri" w:cs="Calibri"/>
          <w:color w:val="444444"/>
          <w:lang w:bidi="ar-SA"/>
        </w:rPr>
        <w:t>sannio;</w:t>
      </w:r>
    </w:p>
    <w:p w14:paraId="698C8ABC" w14:textId="77777777" w:rsidR="008D6674" w:rsidRDefault="008D6674" w:rsidP="00303B4C">
      <w:pPr>
        <w:pStyle w:val="Corpotesto"/>
        <w:numPr>
          <w:ilvl w:val="0"/>
          <w:numId w:val="5"/>
        </w:numPr>
        <w:spacing w:line="276" w:lineRule="auto"/>
        <w:ind w:right="-25"/>
        <w:jc w:val="both"/>
        <w:rPr>
          <w:rFonts w:ascii="Calibri" w:hAnsi="Calibri" w:cs="Calibri"/>
          <w:color w:val="444444"/>
          <w:lang w:bidi="ar-SA"/>
        </w:rPr>
      </w:pPr>
      <w:r>
        <w:rPr>
          <w:rFonts w:ascii="Calibri" w:hAnsi="Calibri" w:cs="Calibri"/>
          <w:color w:val="444444"/>
          <w:lang w:bidi="ar-SA"/>
        </w:rPr>
        <w:t>Informare</w:t>
      </w:r>
      <w:r w:rsidR="00EE3B99">
        <w:rPr>
          <w:rFonts w:ascii="Calibri" w:hAnsi="Calibri" w:cs="Calibri"/>
          <w:color w:val="444444"/>
          <w:lang w:bidi="ar-SA"/>
        </w:rPr>
        <w:t>, con apposita comunicazione,</w:t>
      </w:r>
      <w:r>
        <w:rPr>
          <w:rFonts w:ascii="Calibri" w:hAnsi="Calibri" w:cs="Calibri"/>
          <w:color w:val="444444"/>
          <w:lang w:bidi="ar-SA"/>
        </w:rPr>
        <w:t xml:space="preserve"> il personale dipendente dell’adozione del </w:t>
      </w:r>
      <w:r w:rsidR="00C57F4D" w:rsidRPr="003601F5">
        <w:rPr>
          <w:rFonts w:ascii="Calibri" w:hAnsi="Calibri" w:cs="Calibri"/>
          <w:color w:val="444444"/>
          <w:lang w:bidi="ar-SA"/>
        </w:rPr>
        <w:t>PTPCT</w:t>
      </w:r>
      <w:r w:rsidR="003601F5" w:rsidRPr="003601F5">
        <w:rPr>
          <w:rFonts w:ascii="Calibri" w:hAnsi="Calibri" w:cs="Calibri"/>
          <w:color w:val="444444"/>
          <w:lang w:bidi="ar-SA"/>
        </w:rPr>
        <w:t xml:space="preserve"> e del Codice di comportamento</w:t>
      </w:r>
      <w:r>
        <w:rPr>
          <w:rFonts w:ascii="Calibri" w:hAnsi="Calibri" w:cs="Calibri"/>
          <w:color w:val="444444"/>
          <w:lang w:bidi="ar-SA"/>
        </w:rPr>
        <w:t>;</w:t>
      </w:r>
    </w:p>
    <w:p w14:paraId="4FB33E9D" w14:textId="77777777" w:rsidR="008D6674" w:rsidRDefault="008D6674" w:rsidP="00303B4C">
      <w:pPr>
        <w:pStyle w:val="Corpotesto"/>
        <w:numPr>
          <w:ilvl w:val="0"/>
          <w:numId w:val="5"/>
        </w:numPr>
        <w:spacing w:line="276" w:lineRule="auto"/>
        <w:ind w:right="-25"/>
        <w:jc w:val="both"/>
        <w:rPr>
          <w:rFonts w:ascii="Calibri" w:hAnsi="Calibri" w:cs="Calibri"/>
          <w:color w:val="444444"/>
          <w:lang w:bidi="ar-SA"/>
        </w:rPr>
      </w:pPr>
      <w:r>
        <w:rPr>
          <w:rFonts w:ascii="Calibri" w:hAnsi="Calibri" w:cs="Calibri"/>
          <w:color w:val="444444"/>
          <w:lang w:bidi="ar-SA"/>
        </w:rPr>
        <w:t xml:space="preserve">Svolgere il monitoraggio </w:t>
      </w:r>
      <w:r w:rsidR="008C0A6D">
        <w:rPr>
          <w:rFonts w:ascii="Calibri" w:hAnsi="Calibri" w:cs="Calibri"/>
          <w:color w:val="444444"/>
          <w:lang w:bidi="ar-SA"/>
        </w:rPr>
        <w:t>semestrale</w:t>
      </w:r>
      <w:r>
        <w:rPr>
          <w:rFonts w:ascii="Calibri" w:hAnsi="Calibri" w:cs="Calibri"/>
          <w:color w:val="444444"/>
          <w:lang w:bidi="ar-SA"/>
        </w:rPr>
        <w:t xml:space="preserve"> sull’attuazione delle misure previste nel </w:t>
      </w:r>
      <w:r w:rsidR="00C57F4D">
        <w:rPr>
          <w:rFonts w:ascii="Arial" w:hAnsi="Arial" w:cs="Arial"/>
          <w:color w:val="4D5156"/>
          <w:sz w:val="21"/>
          <w:szCs w:val="21"/>
          <w:shd w:val="clear" w:color="auto" w:fill="FFFFFF"/>
        </w:rPr>
        <w:t>PTPCT</w:t>
      </w:r>
      <w:r w:rsidR="00F60D58">
        <w:rPr>
          <w:rFonts w:ascii="Calibri" w:hAnsi="Calibri" w:cs="Calibri"/>
          <w:color w:val="444444"/>
          <w:lang w:bidi="ar-SA"/>
        </w:rPr>
        <w:t>.</w:t>
      </w:r>
    </w:p>
    <w:p w14:paraId="2A75F197" w14:textId="77777777" w:rsidR="00950556" w:rsidRDefault="00CA606F" w:rsidP="009019C6">
      <w:pPr>
        <w:pStyle w:val="Corpotesto"/>
        <w:spacing w:line="276" w:lineRule="auto"/>
        <w:ind w:left="720" w:right="-25"/>
        <w:jc w:val="both"/>
        <w:rPr>
          <w:rFonts w:ascii="Calibri" w:hAnsi="Calibri" w:cs="Calibri"/>
          <w:color w:val="444444"/>
        </w:rPr>
      </w:pPr>
      <w:r>
        <w:rPr>
          <w:rFonts w:ascii="Calibri" w:hAnsi="Calibri" w:cs="Calibri"/>
          <w:color w:val="444444"/>
        </w:rPr>
        <w:tab/>
      </w:r>
      <w:r>
        <w:rPr>
          <w:rFonts w:ascii="Calibri" w:hAnsi="Calibri" w:cs="Calibri"/>
          <w:color w:val="444444"/>
        </w:rPr>
        <w:tab/>
      </w:r>
      <w:r>
        <w:rPr>
          <w:rFonts w:ascii="Calibri" w:hAnsi="Calibri" w:cs="Calibri"/>
          <w:color w:val="444444"/>
        </w:rPr>
        <w:tab/>
      </w:r>
      <w:r>
        <w:rPr>
          <w:rFonts w:ascii="Calibri" w:hAnsi="Calibri" w:cs="Calibri"/>
          <w:color w:val="444444"/>
        </w:rPr>
        <w:tab/>
      </w:r>
      <w:r w:rsidR="00146C78">
        <w:rPr>
          <w:rFonts w:ascii="Calibri" w:hAnsi="Calibri" w:cs="Calibri"/>
          <w:color w:val="444444"/>
        </w:rPr>
        <w:tab/>
      </w:r>
    </w:p>
    <w:p w14:paraId="440970D8" w14:textId="3E71D7CC" w:rsidR="00241FB8" w:rsidRDefault="00241FB8" w:rsidP="00241FB8">
      <w:pPr>
        <w:pStyle w:val="Corpotesto"/>
        <w:spacing w:line="276" w:lineRule="auto"/>
        <w:ind w:left="5812" w:right="-25" w:firstLine="696"/>
        <w:jc w:val="both"/>
        <w:rPr>
          <w:rFonts w:ascii="Calibri" w:hAnsi="Calibri" w:cs="Calibri"/>
          <w:color w:val="444444"/>
        </w:rPr>
      </w:pPr>
      <w:r>
        <w:rPr>
          <w:rFonts w:ascii="Calibri" w:hAnsi="Calibri" w:cs="Calibri"/>
          <w:color w:val="444444"/>
        </w:rPr>
        <w:t>F.TO</w:t>
      </w:r>
    </w:p>
    <w:p w14:paraId="724F591C" w14:textId="6ABF32B6" w:rsidR="00CA606F" w:rsidRDefault="00CA606F" w:rsidP="00950556">
      <w:pPr>
        <w:pStyle w:val="Corpotesto"/>
        <w:spacing w:line="276" w:lineRule="auto"/>
        <w:ind w:left="3552" w:right="-25" w:firstLine="696"/>
        <w:jc w:val="both"/>
        <w:rPr>
          <w:rFonts w:ascii="Calibri" w:hAnsi="Calibri" w:cs="Calibri"/>
          <w:color w:val="444444"/>
        </w:rPr>
      </w:pPr>
      <w:r>
        <w:rPr>
          <w:rFonts w:ascii="Calibri" w:hAnsi="Calibri" w:cs="Calibri"/>
          <w:color w:val="444444"/>
        </w:rPr>
        <w:t xml:space="preserve">Il </w:t>
      </w:r>
      <w:r w:rsidRPr="00CA606F">
        <w:rPr>
          <w:rFonts w:ascii="Calibri" w:hAnsi="Calibri" w:cs="Calibri"/>
          <w:color w:val="444444"/>
        </w:rPr>
        <w:t xml:space="preserve">Responsabile per la Prevenzione della Corruzione </w:t>
      </w:r>
    </w:p>
    <w:p w14:paraId="691A8AF8" w14:textId="77777777" w:rsidR="00CA606F" w:rsidRDefault="00CA606F" w:rsidP="00303B4C">
      <w:pPr>
        <w:pStyle w:val="Corpotesto"/>
        <w:ind w:left="720" w:right="-25"/>
        <w:jc w:val="both"/>
        <w:rPr>
          <w:rFonts w:ascii="Calibri" w:hAnsi="Calibri" w:cs="Calibri"/>
          <w:color w:val="444444"/>
          <w:lang w:bidi="ar-SA"/>
        </w:rPr>
      </w:pPr>
      <w:r>
        <w:rPr>
          <w:rFonts w:ascii="Calibri" w:hAnsi="Calibri" w:cs="Calibri"/>
          <w:color w:val="444444"/>
        </w:rPr>
        <w:tab/>
      </w:r>
      <w:r>
        <w:rPr>
          <w:rFonts w:ascii="Calibri" w:hAnsi="Calibri" w:cs="Calibri"/>
          <w:color w:val="444444"/>
        </w:rPr>
        <w:tab/>
      </w:r>
      <w:r>
        <w:rPr>
          <w:rFonts w:ascii="Calibri" w:hAnsi="Calibri" w:cs="Calibri"/>
          <w:color w:val="444444"/>
        </w:rPr>
        <w:tab/>
      </w:r>
      <w:r>
        <w:rPr>
          <w:rFonts w:ascii="Calibri" w:hAnsi="Calibri" w:cs="Calibri"/>
          <w:color w:val="444444"/>
        </w:rPr>
        <w:tab/>
      </w:r>
      <w:r>
        <w:rPr>
          <w:rFonts w:ascii="Calibri" w:hAnsi="Calibri" w:cs="Calibri"/>
          <w:color w:val="444444"/>
        </w:rPr>
        <w:tab/>
      </w:r>
      <w:r>
        <w:rPr>
          <w:rFonts w:ascii="Calibri" w:hAnsi="Calibri" w:cs="Calibri"/>
          <w:color w:val="444444"/>
        </w:rPr>
        <w:tab/>
      </w:r>
      <w:r>
        <w:rPr>
          <w:rFonts w:ascii="Calibri" w:hAnsi="Calibri" w:cs="Calibri"/>
          <w:color w:val="444444"/>
        </w:rPr>
        <w:tab/>
        <w:t xml:space="preserve">Dott. </w:t>
      </w:r>
      <w:r w:rsidR="00440B76">
        <w:rPr>
          <w:rFonts w:ascii="Calibri" w:hAnsi="Calibri" w:cs="Calibri"/>
          <w:color w:val="444444"/>
        </w:rPr>
        <w:t>Antonello Murru</w:t>
      </w:r>
    </w:p>
    <w:sectPr w:rsidR="00CA606F" w:rsidSect="009019C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64F2" w14:textId="77777777" w:rsidR="00440B76" w:rsidRDefault="00440B76" w:rsidP="00C57F4D">
      <w:pPr>
        <w:spacing w:after="0" w:line="240" w:lineRule="auto"/>
      </w:pPr>
      <w:r>
        <w:separator/>
      </w:r>
    </w:p>
  </w:endnote>
  <w:endnote w:type="continuationSeparator" w:id="0">
    <w:p w14:paraId="138CEE14" w14:textId="77777777" w:rsidR="00440B76" w:rsidRDefault="00440B76" w:rsidP="00C5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062051"/>
      <w:docPartObj>
        <w:docPartGallery w:val="Page Numbers (Bottom of Page)"/>
        <w:docPartUnique/>
      </w:docPartObj>
    </w:sdtPr>
    <w:sdtEndPr/>
    <w:sdtContent>
      <w:p w14:paraId="3C74C962" w14:textId="16EEB69A" w:rsidR="00440B76" w:rsidRDefault="00753CA4">
        <w:pPr>
          <w:pStyle w:val="Pidipagina"/>
          <w:jc w:val="center"/>
        </w:pPr>
        <w:r>
          <w:fldChar w:fldCharType="begin"/>
        </w:r>
        <w:r w:rsidR="0056539F">
          <w:instrText>PAGE   \* MERGEFORMAT</w:instrText>
        </w:r>
        <w:r>
          <w:fldChar w:fldCharType="separate"/>
        </w:r>
        <w:r w:rsidR="000157DD">
          <w:rPr>
            <w:noProof/>
          </w:rPr>
          <w:t>2</w:t>
        </w:r>
        <w:r>
          <w:rPr>
            <w:noProof/>
          </w:rPr>
          <w:fldChar w:fldCharType="end"/>
        </w:r>
      </w:p>
    </w:sdtContent>
  </w:sdt>
  <w:p w14:paraId="675E982E" w14:textId="77777777" w:rsidR="00440B76" w:rsidRDefault="00440B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A5419" w14:textId="77777777" w:rsidR="00440B76" w:rsidRDefault="00440B76" w:rsidP="00C57F4D">
      <w:pPr>
        <w:spacing w:after="0" w:line="240" w:lineRule="auto"/>
      </w:pPr>
      <w:r>
        <w:separator/>
      </w:r>
    </w:p>
  </w:footnote>
  <w:footnote w:type="continuationSeparator" w:id="0">
    <w:p w14:paraId="23660BA1" w14:textId="77777777" w:rsidR="00440B76" w:rsidRDefault="00440B76" w:rsidP="00C5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771"/>
    <w:multiLevelType w:val="hybridMultilevel"/>
    <w:tmpl w:val="A3A8FC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1321FC"/>
    <w:multiLevelType w:val="hybridMultilevel"/>
    <w:tmpl w:val="D33082B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139AB"/>
    <w:multiLevelType w:val="hybridMultilevel"/>
    <w:tmpl w:val="33EA06F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AD22925"/>
    <w:multiLevelType w:val="hybridMultilevel"/>
    <w:tmpl w:val="4E94FE1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FD2E34"/>
    <w:multiLevelType w:val="hybridMultilevel"/>
    <w:tmpl w:val="97621DB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0F4148"/>
    <w:multiLevelType w:val="hybridMultilevel"/>
    <w:tmpl w:val="698A54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67264"/>
    <w:multiLevelType w:val="hybridMultilevel"/>
    <w:tmpl w:val="59684B76"/>
    <w:lvl w:ilvl="0" w:tplc="55287BCE">
      <w:start w:val="1"/>
      <w:numFmt w:val="decimal"/>
      <w:lvlText w:val="%1."/>
      <w:lvlJc w:val="left"/>
      <w:pPr>
        <w:ind w:left="423" w:hanging="281"/>
      </w:pPr>
      <w:rPr>
        <w:rFonts w:ascii="Times New Roman" w:eastAsia="Times New Roman" w:hAnsi="Times New Roman" w:cs="Times New Roman" w:hint="default"/>
        <w:b/>
        <w:bCs/>
        <w:spacing w:val="0"/>
        <w:w w:val="100"/>
        <w:sz w:val="28"/>
        <w:szCs w:val="28"/>
        <w:lang w:val="it-IT" w:eastAsia="it-IT" w:bidi="it-IT"/>
      </w:rPr>
    </w:lvl>
    <w:lvl w:ilvl="1" w:tplc="EFE24B82">
      <w:numFmt w:val="bullet"/>
      <w:lvlText w:val=""/>
      <w:lvlJc w:val="left"/>
      <w:pPr>
        <w:ind w:left="936" w:hanging="360"/>
      </w:pPr>
      <w:rPr>
        <w:rFonts w:ascii="Symbol" w:eastAsia="Symbol" w:hAnsi="Symbol" w:cs="Symbol" w:hint="default"/>
        <w:w w:val="99"/>
        <w:sz w:val="24"/>
        <w:szCs w:val="24"/>
        <w:lang w:val="it-IT" w:eastAsia="it-IT" w:bidi="it-IT"/>
      </w:rPr>
    </w:lvl>
    <w:lvl w:ilvl="2" w:tplc="17488FA6">
      <w:numFmt w:val="bullet"/>
      <w:lvlText w:val="•"/>
      <w:lvlJc w:val="left"/>
      <w:pPr>
        <w:ind w:left="1951" w:hanging="360"/>
      </w:pPr>
      <w:rPr>
        <w:rFonts w:hint="default"/>
        <w:lang w:val="it-IT" w:eastAsia="it-IT" w:bidi="it-IT"/>
      </w:rPr>
    </w:lvl>
    <w:lvl w:ilvl="3" w:tplc="5F72308A">
      <w:numFmt w:val="bullet"/>
      <w:lvlText w:val="•"/>
      <w:lvlJc w:val="left"/>
      <w:pPr>
        <w:ind w:left="2962" w:hanging="360"/>
      </w:pPr>
      <w:rPr>
        <w:rFonts w:hint="default"/>
        <w:lang w:val="it-IT" w:eastAsia="it-IT" w:bidi="it-IT"/>
      </w:rPr>
    </w:lvl>
    <w:lvl w:ilvl="4" w:tplc="690C70D4">
      <w:numFmt w:val="bullet"/>
      <w:lvlText w:val="•"/>
      <w:lvlJc w:val="left"/>
      <w:pPr>
        <w:ind w:left="3973" w:hanging="360"/>
      </w:pPr>
      <w:rPr>
        <w:rFonts w:hint="default"/>
        <w:lang w:val="it-IT" w:eastAsia="it-IT" w:bidi="it-IT"/>
      </w:rPr>
    </w:lvl>
    <w:lvl w:ilvl="5" w:tplc="F0FCB71C">
      <w:numFmt w:val="bullet"/>
      <w:lvlText w:val="•"/>
      <w:lvlJc w:val="left"/>
      <w:pPr>
        <w:ind w:left="4984" w:hanging="360"/>
      </w:pPr>
      <w:rPr>
        <w:rFonts w:hint="default"/>
        <w:lang w:val="it-IT" w:eastAsia="it-IT" w:bidi="it-IT"/>
      </w:rPr>
    </w:lvl>
    <w:lvl w:ilvl="6" w:tplc="5E5C5538">
      <w:numFmt w:val="bullet"/>
      <w:lvlText w:val="•"/>
      <w:lvlJc w:val="left"/>
      <w:pPr>
        <w:ind w:left="5995" w:hanging="360"/>
      </w:pPr>
      <w:rPr>
        <w:rFonts w:hint="default"/>
        <w:lang w:val="it-IT" w:eastAsia="it-IT" w:bidi="it-IT"/>
      </w:rPr>
    </w:lvl>
    <w:lvl w:ilvl="7" w:tplc="C6E828BC">
      <w:numFmt w:val="bullet"/>
      <w:lvlText w:val="•"/>
      <w:lvlJc w:val="left"/>
      <w:pPr>
        <w:ind w:left="7006" w:hanging="360"/>
      </w:pPr>
      <w:rPr>
        <w:rFonts w:hint="default"/>
        <w:lang w:val="it-IT" w:eastAsia="it-IT" w:bidi="it-IT"/>
      </w:rPr>
    </w:lvl>
    <w:lvl w:ilvl="8" w:tplc="39248558">
      <w:numFmt w:val="bullet"/>
      <w:lvlText w:val="•"/>
      <w:lvlJc w:val="left"/>
      <w:pPr>
        <w:ind w:left="8017" w:hanging="360"/>
      </w:pPr>
      <w:rPr>
        <w:rFonts w:hint="default"/>
        <w:lang w:val="it-IT" w:eastAsia="it-IT" w:bidi="it-I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64B73"/>
    <w:rsid w:val="000157DD"/>
    <w:rsid w:val="000363AA"/>
    <w:rsid w:val="00075DEE"/>
    <w:rsid w:val="000B520A"/>
    <w:rsid w:val="000C7483"/>
    <w:rsid w:val="000F394E"/>
    <w:rsid w:val="00110532"/>
    <w:rsid w:val="00123833"/>
    <w:rsid w:val="00134EB8"/>
    <w:rsid w:val="00146C78"/>
    <w:rsid w:val="00174C85"/>
    <w:rsid w:val="00190289"/>
    <w:rsid w:val="001E5455"/>
    <w:rsid w:val="0020631B"/>
    <w:rsid w:val="00240360"/>
    <w:rsid w:val="00241FB8"/>
    <w:rsid w:val="00246447"/>
    <w:rsid w:val="00255675"/>
    <w:rsid w:val="00286703"/>
    <w:rsid w:val="002A3A58"/>
    <w:rsid w:val="002B07E9"/>
    <w:rsid w:val="002D12C7"/>
    <w:rsid w:val="002F7D2A"/>
    <w:rsid w:val="00303B4C"/>
    <w:rsid w:val="00331EE5"/>
    <w:rsid w:val="003412FA"/>
    <w:rsid w:val="003601F5"/>
    <w:rsid w:val="00365836"/>
    <w:rsid w:val="0038225B"/>
    <w:rsid w:val="00386679"/>
    <w:rsid w:val="00386B0C"/>
    <w:rsid w:val="003B421F"/>
    <w:rsid w:val="003B64D7"/>
    <w:rsid w:val="003E5EFB"/>
    <w:rsid w:val="00424463"/>
    <w:rsid w:val="0043516E"/>
    <w:rsid w:val="00440B76"/>
    <w:rsid w:val="004477F6"/>
    <w:rsid w:val="00462CB0"/>
    <w:rsid w:val="00464B73"/>
    <w:rsid w:val="00465A05"/>
    <w:rsid w:val="004A7FB4"/>
    <w:rsid w:val="004B4C9C"/>
    <w:rsid w:val="004E7872"/>
    <w:rsid w:val="004F61A4"/>
    <w:rsid w:val="0056539F"/>
    <w:rsid w:val="00575F24"/>
    <w:rsid w:val="00592315"/>
    <w:rsid w:val="005C75D3"/>
    <w:rsid w:val="00632D4B"/>
    <w:rsid w:val="00671122"/>
    <w:rsid w:val="00697C7B"/>
    <w:rsid w:val="006C6D92"/>
    <w:rsid w:val="006D07FE"/>
    <w:rsid w:val="006E115C"/>
    <w:rsid w:val="006E669E"/>
    <w:rsid w:val="006F1BB0"/>
    <w:rsid w:val="0070528B"/>
    <w:rsid w:val="00753CA4"/>
    <w:rsid w:val="00761D02"/>
    <w:rsid w:val="007C1405"/>
    <w:rsid w:val="00852FD1"/>
    <w:rsid w:val="008C0A6D"/>
    <w:rsid w:val="008D6674"/>
    <w:rsid w:val="009019C6"/>
    <w:rsid w:val="00910054"/>
    <w:rsid w:val="00950556"/>
    <w:rsid w:val="009632CF"/>
    <w:rsid w:val="009A3086"/>
    <w:rsid w:val="009A5216"/>
    <w:rsid w:val="009A7A88"/>
    <w:rsid w:val="00A04640"/>
    <w:rsid w:val="00A7059B"/>
    <w:rsid w:val="00A85711"/>
    <w:rsid w:val="00A959CD"/>
    <w:rsid w:val="00AA17E5"/>
    <w:rsid w:val="00AB0CAC"/>
    <w:rsid w:val="00AF1B02"/>
    <w:rsid w:val="00B45AC9"/>
    <w:rsid w:val="00B741F3"/>
    <w:rsid w:val="00BC0899"/>
    <w:rsid w:val="00BE6254"/>
    <w:rsid w:val="00C57F4D"/>
    <w:rsid w:val="00C77C11"/>
    <w:rsid w:val="00C85C40"/>
    <w:rsid w:val="00C915FD"/>
    <w:rsid w:val="00C93E32"/>
    <w:rsid w:val="00CA007C"/>
    <w:rsid w:val="00CA606F"/>
    <w:rsid w:val="00CB3ECC"/>
    <w:rsid w:val="00CC0197"/>
    <w:rsid w:val="00CD7BA7"/>
    <w:rsid w:val="00D11EAA"/>
    <w:rsid w:val="00D13729"/>
    <w:rsid w:val="00D277E0"/>
    <w:rsid w:val="00D45FF7"/>
    <w:rsid w:val="00D614C2"/>
    <w:rsid w:val="00DD4970"/>
    <w:rsid w:val="00E42DE0"/>
    <w:rsid w:val="00E8400B"/>
    <w:rsid w:val="00E91606"/>
    <w:rsid w:val="00EB5CF8"/>
    <w:rsid w:val="00EC4A7A"/>
    <w:rsid w:val="00EE3B99"/>
    <w:rsid w:val="00F5236B"/>
    <w:rsid w:val="00F60D58"/>
    <w:rsid w:val="00F64D90"/>
    <w:rsid w:val="00FA4A51"/>
    <w:rsid w:val="00FB7B78"/>
    <w:rsid w:val="00FD4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6DED"/>
  <w15:docId w15:val="{29CCDA82-F4EF-47BB-B4D4-C70AF0A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78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400B"/>
    <w:pPr>
      <w:ind w:left="720"/>
      <w:contextualSpacing/>
    </w:pPr>
  </w:style>
  <w:style w:type="paragraph" w:customStyle="1" w:styleId="Titolo11">
    <w:name w:val="Titolo 11"/>
    <w:basedOn w:val="Normale"/>
    <w:uiPriority w:val="1"/>
    <w:qFormat/>
    <w:rsid w:val="005C75D3"/>
    <w:pPr>
      <w:widowControl w:val="0"/>
      <w:autoSpaceDE w:val="0"/>
      <w:autoSpaceDN w:val="0"/>
      <w:spacing w:after="0" w:line="240" w:lineRule="auto"/>
      <w:ind w:left="497" w:hanging="281"/>
      <w:outlineLvl w:val="1"/>
    </w:pPr>
    <w:rPr>
      <w:rFonts w:ascii="Times New Roman" w:eastAsia="Times New Roman" w:hAnsi="Times New Roman" w:cs="Times New Roman"/>
      <w:b/>
      <w:bCs/>
      <w:sz w:val="28"/>
      <w:szCs w:val="28"/>
      <w:lang w:eastAsia="it-IT" w:bidi="it-IT"/>
    </w:rPr>
  </w:style>
  <w:style w:type="paragraph" w:styleId="Corpotesto">
    <w:name w:val="Body Text"/>
    <w:basedOn w:val="Normale"/>
    <w:link w:val="CorpotestoCarattere"/>
    <w:uiPriority w:val="1"/>
    <w:qFormat/>
    <w:rsid w:val="005C75D3"/>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5C75D3"/>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5C75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C75D3"/>
    <w:pPr>
      <w:widowControl w:val="0"/>
      <w:autoSpaceDE w:val="0"/>
      <w:autoSpaceDN w:val="0"/>
      <w:spacing w:after="0" w:line="240" w:lineRule="auto"/>
    </w:pPr>
    <w:rPr>
      <w:rFonts w:ascii="Times New Roman" w:eastAsia="Times New Roman" w:hAnsi="Times New Roman" w:cs="Times New Roman"/>
      <w:lang w:eastAsia="it-IT" w:bidi="it-IT"/>
    </w:rPr>
  </w:style>
  <w:style w:type="paragraph" w:customStyle="1" w:styleId="Sommario21">
    <w:name w:val="Sommario 21"/>
    <w:basedOn w:val="Normale"/>
    <w:uiPriority w:val="1"/>
    <w:qFormat/>
    <w:rsid w:val="006E115C"/>
    <w:pPr>
      <w:widowControl w:val="0"/>
      <w:autoSpaceDE w:val="0"/>
      <w:autoSpaceDN w:val="0"/>
      <w:spacing w:before="265" w:after="0" w:line="240" w:lineRule="auto"/>
      <w:ind w:left="418" w:hanging="202"/>
    </w:pPr>
    <w:rPr>
      <w:rFonts w:ascii="Times New Roman" w:eastAsia="Times New Roman" w:hAnsi="Times New Roman" w:cs="Times New Roman"/>
      <w:sz w:val="20"/>
      <w:szCs w:val="20"/>
      <w:lang w:eastAsia="it-IT" w:bidi="it-IT"/>
    </w:rPr>
  </w:style>
  <w:style w:type="paragraph" w:customStyle="1" w:styleId="Titolo21">
    <w:name w:val="Titolo 21"/>
    <w:basedOn w:val="Normale"/>
    <w:uiPriority w:val="1"/>
    <w:qFormat/>
    <w:rsid w:val="006E115C"/>
    <w:pPr>
      <w:widowControl w:val="0"/>
      <w:autoSpaceDE w:val="0"/>
      <w:autoSpaceDN w:val="0"/>
      <w:spacing w:after="0" w:line="240" w:lineRule="auto"/>
      <w:ind w:left="216"/>
      <w:jc w:val="both"/>
      <w:outlineLvl w:val="2"/>
    </w:pPr>
    <w:rPr>
      <w:rFonts w:ascii="Times New Roman" w:eastAsia="Times New Roman" w:hAnsi="Times New Roman" w:cs="Times New Roman"/>
      <w:b/>
      <w:bCs/>
      <w:sz w:val="24"/>
      <w:szCs w:val="24"/>
      <w:lang w:eastAsia="it-IT" w:bidi="it-IT"/>
    </w:rPr>
  </w:style>
  <w:style w:type="table" w:styleId="Grigliatabella">
    <w:name w:val="Table Grid"/>
    <w:basedOn w:val="Tabellanormale"/>
    <w:uiPriority w:val="39"/>
    <w:rsid w:val="003B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57F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F4D"/>
  </w:style>
  <w:style w:type="paragraph" w:styleId="Pidipagina">
    <w:name w:val="footer"/>
    <w:basedOn w:val="Normale"/>
    <w:link w:val="PidipaginaCarattere"/>
    <w:uiPriority w:val="99"/>
    <w:unhideWhenUsed/>
    <w:rsid w:val="00C57F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F4D"/>
  </w:style>
  <w:style w:type="paragraph" w:styleId="Testofumetto">
    <w:name w:val="Balloon Text"/>
    <w:basedOn w:val="Normale"/>
    <w:link w:val="TestofumettoCarattere"/>
    <w:uiPriority w:val="99"/>
    <w:semiHidden/>
    <w:unhideWhenUsed/>
    <w:rsid w:val="001105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0532"/>
    <w:rPr>
      <w:rFonts w:ascii="Segoe UI" w:hAnsi="Segoe UI" w:cs="Segoe UI"/>
      <w:sz w:val="18"/>
      <w:szCs w:val="18"/>
    </w:rPr>
  </w:style>
  <w:style w:type="paragraph" w:customStyle="1" w:styleId="Default">
    <w:name w:val="Default"/>
    <w:rsid w:val="00BE6254"/>
    <w:pPr>
      <w:suppressAutoHyphens/>
      <w:autoSpaceDN w:val="0"/>
      <w:spacing w:after="0" w:line="240" w:lineRule="auto"/>
      <w:textAlignment w:val="baseline"/>
    </w:pPr>
    <w:rPr>
      <w:rFonts w:ascii="Times New Roman" w:eastAsia="Times New Roman" w:hAnsi="Times New Roman" w:cs="Mangal"/>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MARIKA POMPILIO</cp:lastModifiedBy>
  <cp:revision>12</cp:revision>
  <cp:lastPrinted>2023-07-05T10:10:00Z</cp:lastPrinted>
  <dcterms:created xsi:type="dcterms:W3CDTF">2024-06-18T13:00:00Z</dcterms:created>
  <dcterms:modified xsi:type="dcterms:W3CDTF">2025-08-12T10:24:00Z</dcterms:modified>
</cp:coreProperties>
</file>